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31" w:rsidRPr="00C819B7" w:rsidRDefault="00B15A0E" w:rsidP="00C819B7">
      <w:pPr>
        <w:bidi/>
        <w:spacing w:after="0" w:line="240" w:lineRule="auto"/>
        <w:jc w:val="center"/>
        <w:rPr>
          <w:rFonts w:cstheme="minorHAnsi"/>
          <w:sz w:val="24"/>
          <w:szCs w:val="24"/>
          <w:rtl/>
        </w:rPr>
      </w:pPr>
      <w:r w:rsidRPr="00C819B7">
        <w:rPr>
          <w:rFonts w:cstheme="minorHAnsi"/>
          <w:sz w:val="24"/>
          <w:szCs w:val="24"/>
          <w:rtl/>
        </w:rPr>
        <w:t xml:space="preserve">ورقة </w:t>
      </w:r>
      <w:r w:rsidR="007955E3" w:rsidRPr="00C819B7">
        <w:rPr>
          <w:rFonts w:cstheme="minorHAnsi" w:hint="cs"/>
          <w:sz w:val="24"/>
          <w:szCs w:val="24"/>
          <w:rtl/>
        </w:rPr>
        <w:t>عمل</w:t>
      </w:r>
      <w:r w:rsidR="006611FE" w:rsidRPr="00C819B7">
        <w:rPr>
          <w:rFonts w:cstheme="minorHAnsi" w:hint="cs"/>
          <w:sz w:val="24"/>
          <w:szCs w:val="24"/>
          <w:rtl/>
        </w:rPr>
        <w:t xml:space="preserve"> سياساتية</w:t>
      </w:r>
    </w:p>
    <w:p w:rsidR="00B15A0E" w:rsidRPr="00C819B7" w:rsidRDefault="00B15A0E" w:rsidP="00C819B7">
      <w:pPr>
        <w:bidi/>
        <w:spacing w:after="0" w:line="240" w:lineRule="auto"/>
        <w:jc w:val="center"/>
        <w:rPr>
          <w:rFonts w:cstheme="minorHAnsi"/>
          <w:sz w:val="24"/>
          <w:szCs w:val="24"/>
          <w:rtl/>
        </w:rPr>
      </w:pPr>
      <w:r w:rsidRPr="00C819B7">
        <w:rPr>
          <w:rFonts w:cstheme="minorHAnsi" w:hint="cs"/>
          <w:sz w:val="24"/>
          <w:szCs w:val="24"/>
          <w:rtl/>
        </w:rPr>
        <w:t>"الشباب في الحكم المحلي: آفاق وفرص"</w:t>
      </w:r>
    </w:p>
    <w:p w:rsidR="0053195B" w:rsidRPr="00C819B7" w:rsidRDefault="0053195B" w:rsidP="00C819B7">
      <w:pPr>
        <w:bidi/>
        <w:spacing w:after="0" w:line="240" w:lineRule="auto"/>
        <w:jc w:val="center"/>
        <w:rPr>
          <w:rFonts w:cstheme="minorHAnsi"/>
          <w:sz w:val="24"/>
          <w:szCs w:val="24"/>
          <w:rtl/>
          <w:lang w:bidi="ar-JO"/>
        </w:rPr>
      </w:pPr>
      <w:bookmarkStart w:id="0" w:name="_GoBack"/>
      <w:bookmarkEnd w:id="0"/>
      <w:r w:rsidRPr="00C819B7">
        <w:rPr>
          <w:rFonts w:cstheme="minorHAnsi" w:hint="cs"/>
          <w:sz w:val="24"/>
          <w:szCs w:val="24"/>
          <w:rtl/>
          <w:lang w:bidi="ar-JO"/>
        </w:rPr>
        <w:t xml:space="preserve">حنان قاعود، خبيرة السياسات والنوع الاجتماعي </w:t>
      </w:r>
    </w:p>
    <w:p w:rsidR="00B15A0E" w:rsidRDefault="00B15A0E" w:rsidP="00B15A0E">
      <w:pPr>
        <w:bidi/>
        <w:rPr>
          <w:rtl/>
        </w:rPr>
      </w:pPr>
    </w:p>
    <w:p w:rsidR="00C819B7" w:rsidRDefault="00C819B7" w:rsidP="00444538">
      <w:pPr>
        <w:bidi/>
        <w:rPr>
          <w:rFonts w:cstheme="minorHAnsi"/>
          <w:b/>
          <w:bCs/>
          <w:rtl/>
        </w:rPr>
      </w:pPr>
    </w:p>
    <w:p w:rsidR="00C819B7" w:rsidRDefault="00C819B7" w:rsidP="00C819B7">
      <w:pPr>
        <w:bidi/>
        <w:rPr>
          <w:rFonts w:cstheme="minorHAnsi"/>
          <w:b/>
          <w:bCs/>
        </w:rPr>
      </w:pPr>
    </w:p>
    <w:p w:rsidR="00B15A0E" w:rsidRPr="00004950" w:rsidRDefault="00B15A0E" w:rsidP="00C819B7">
      <w:pPr>
        <w:bidi/>
        <w:rPr>
          <w:rFonts w:cstheme="minorHAnsi"/>
          <w:b/>
          <w:bCs/>
          <w:rtl/>
        </w:rPr>
      </w:pPr>
      <w:r w:rsidRPr="00004950">
        <w:rPr>
          <w:rFonts w:cstheme="minorHAnsi"/>
          <w:b/>
          <w:bCs/>
          <w:rtl/>
        </w:rPr>
        <w:t>مقدمة:</w:t>
      </w:r>
    </w:p>
    <w:p w:rsidR="00B15A0E" w:rsidRDefault="00B15A0E" w:rsidP="00E96FC4">
      <w:pPr>
        <w:bidi/>
        <w:jc w:val="both"/>
        <w:rPr>
          <w:rFonts w:cstheme="minorHAnsi"/>
          <w:rtl/>
        </w:rPr>
      </w:pPr>
      <w:r w:rsidRPr="00B15A0E">
        <w:rPr>
          <w:rFonts w:cstheme="minorHAnsi"/>
          <w:rtl/>
        </w:rPr>
        <w:t xml:space="preserve">قدمت هذه الورقة </w:t>
      </w:r>
      <w:r w:rsidR="00E96FC4">
        <w:rPr>
          <w:rFonts w:cstheme="minorHAnsi" w:hint="cs"/>
          <w:rtl/>
        </w:rPr>
        <w:t>ل</w:t>
      </w:r>
      <w:r w:rsidRPr="00B15A0E">
        <w:rPr>
          <w:rFonts w:cstheme="minorHAnsi"/>
          <w:rtl/>
        </w:rPr>
        <w:t>لمؤتمر الختامي لمشروع تعزيز المشاركة الديمقراطية للنساء والشباب في الانتخابات المحلية الفلسطينية" الذي تنفذه جمعية العمل النسوي بالشراكة مع الصندوق النسوي الكندي،</w:t>
      </w:r>
      <w:r>
        <w:rPr>
          <w:rFonts w:cstheme="minorHAnsi" w:hint="cs"/>
          <w:rtl/>
        </w:rPr>
        <w:t xml:space="preserve"> وذلك لوضع تصور حول آفاق وفرص مشاركة الشباب والنساء في إدارة الهيئات المحلية في فلسطين مع التركيز على تحليل الاحصائيات والتجارب التي خاضتها النساء والشباب في الانتخابات المحلية وفي إدارة الهيئات المحلية.</w:t>
      </w:r>
    </w:p>
    <w:p w:rsidR="00004950" w:rsidRDefault="0017567A" w:rsidP="0017567A">
      <w:pPr>
        <w:bidi/>
        <w:jc w:val="both"/>
        <w:rPr>
          <w:rFonts w:cstheme="minorHAnsi"/>
          <w:rtl/>
        </w:rPr>
      </w:pPr>
      <w:r w:rsidRPr="0017567A">
        <w:rPr>
          <w:rFonts w:cstheme="minorHAnsi" w:hint="cs"/>
          <w:rtl/>
        </w:rPr>
        <w:t>وفقًا</w:t>
      </w:r>
      <w:r w:rsidRPr="0017567A">
        <w:rPr>
          <w:rFonts w:cstheme="minorHAnsi"/>
          <w:rtl/>
        </w:rPr>
        <w:t xml:space="preserve"> </w:t>
      </w:r>
      <w:r w:rsidRPr="0017567A">
        <w:rPr>
          <w:rFonts w:cstheme="minorHAnsi" w:hint="cs"/>
          <w:rtl/>
        </w:rPr>
        <w:t>لل</w:t>
      </w:r>
      <w:r w:rsidRPr="0017567A">
        <w:rPr>
          <w:rFonts w:cstheme="minorHAnsi"/>
          <w:rtl/>
        </w:rPr>
        <w:t>مادة</w:t>
      </w:r>
      <w:r w:rsidRPr="0017567A">
        <w:rPr>
          <w:rFonts w:cstheme="minorHAnsi" w:hint="cs"/>
          <w:rtl/>
        </w:rPr>
        <w:t xml:space="preserve"> رقم</w:t>
      </w:r>
      <w:r>
        <w:rPr>
          <w:rFonts w:cstheme="minorHAnsi" w:hint="cs"/>
          <w:rtl/>
        </w:rPr>
        <w:t xml:space="preserve"> </w:t>
      </w:r>
      <w:r w:rsidRPr="0017567A">
        <w:rPr>
          <w:rFonts w:cstheme="minorHAnsi"/>
          <w:rtl/>
        </w:rPr>
        <w:t xml:space="preserve">(1) </w:t>
      </w:r>
      <w:r w:rsidRPr="0017567A">
        <w:rPr>
          <w:rFonts w:cstheme="minorHAnsi" w:hint="cs"/>
          <w:rtl/>
        </w:rPr>
        <w:t xml:space="preserve">من </w:t>
      </w:r>
      <w:r w:rsidRPr="0017567A">
        <w:rPr>
          <w:rFonts w:cstheme="minorHAnsi"/>
          <w:rtl/>
        </w:rPr>
        <w:t>قانون الهيئات المحلية الفلسطينية</w:t>
      </w:r>
      <w:r w:rsidRPr="0017567A">
        <w:rPr>
          <w:rFonts w:cstheme="minorHAnsi" w:hint="cs"/>
          <w:rtl/>
        </w:rPr>
        <w:t>، تُعرّف الهيئات المحلية على أنّها: "</w:t>
      </w:r>
      <w:r w:rsidRPr="0017567A">
        <w:rPr>
          <w:rFonts w:cstheme="minorHAnsi"/>
          <w:rtl/>
        </w:rPr>
        <w:t>وحدة الحكم في نطاق جغرافي معيّن</w:t>
      </w:r>
      <w:r w:rsidRPr="0017567A">
        <w:rPr>
          <w:rFonts w:cstheme="minorHAnsi" w:hint="cs"/>
          <w:rtl/>
        </w:rPr>
        <w:t xml:space="preserve">". و ينطوي تحت </w:t>
      </w:r>
      <w:r w:rsidRPr="0017567A">
        <w:rPr>
          <w:rFonts w:cstheme="minorHAnsi"/>
          <w:rtl/>
        </w:rPr>
        <w:t xml:space="preserve">هذا التعريف العديد من المهام المناطة بالهيئة المحلية حسب المادة (15) </w:t>
      </w:r>
      <w:r w:rsidRPr="0017567A">
        <w:rPr>
          <w:rFonts w:cstheme="minorHAnsi" w:hint="cs"/>
          <w:rtl/>
        </w:rPr>
        <w:t>بند (أ) والتي" تُجيز</w:t>
      </w:r>
      <w:r w:rsidRPr="0017567A">
        <w:rPr>
          <w:rFonts w:cstheme="minorHAnsi"/>
          <w:rtl/>
        </w:rPr>
        <w:t xml:space="preserve"> للهيئة المحلية إصدار الأنظمة واللوائح التنفيذية الل</w:t>
      </w:r>
      <w:r w:rsidRPr="0017567A">
        <w:rPr>
          <w:rFonts w:cstheme="minorHAnsi" w:hint="cs"/>
          <w:rtl/>
        </w:rPr>
        <w:t>ا</w:t>
      </w:r>
      <w:r w:rsidRPr="0017567A">
        <w:rPr>
          <w:rFonts w:cstheme="minorHAnsi"/>
          <w:rtl/>
        </w:rPr>
        <w:t>زمة لتنظيم أعمال الهيئة المحلية وتأمين مصالحها و</w:t>
      </w:r>
      <w:r w:rsidRPr="0017567A">
        <w:rPr>
          <w:rFonts w:cstheme="minorHAnsi" w:hint="cs"/>
          <w:rtl/>
        </w:rPr>
        <w:t xml:space="preserve">احتياجاتها"*. </w:t>
      </w:r>
      <w:r w:rsidRPr="0017567A">
        <w:rPr>
          <w:rFonts w:cstheme="minorHAnsi"/>
          <w:rtl/>
        </w:rPr>
        <w:t>ويمتد دور الهيئات المحلية إلى</w:t>
      </w:r>
      <w:r w:rsidRPr="0017567A">
        <w:rPr>
          <w:rFonts w:cstheme="minorHAnsi" w:hint="cs"/>
          <w:rtl/>
        </w:rPr>
        <w:t xml:space="preserve"> </w:t>
      </w:r>
      <w:r w:rsidRPr="0017567A">
        <w:rPr>
          <w:rFonts w:cstheme="minorHAnsi"/>
          <w:rtl/>
        </w:rPr>
        <w:t xml:space="preserve">التخطيط </w:t>
      </w:r>
      <w:r w:rsidR="007E2FB7" w:rsidRPr="0017567A">
        <w:rPr>
          <w:rFonts w:cstheme="minorHAnsi" w:hint="cs"/>
          <w:rtl/>
        </w:rPr>
        <w:t>الاستراتيجي</w:t>
      </w:r>
      <w:r w:rsidRPr="0017567A">
        <w:rPr>
          <w:rFonts w:cstheme="minorHAnsi"/>
          <w:rtl/>
        </w:rPr>
        <w:t xml:space="preserve"> الإداري والرقابي والخدماتي والإنمائي</w:t>
      </w:r>
      <w:r w:rsidR="007E2FB7">
        <w:rPr>
          <w:rFonts w:cstheme="minorHAnsi" w:hint="cs"/>
          <w:rtl/>
        </w:rPr>
        <w:t xml:space="preserve">؛ كما </w:t>
      </w:r>
      <w:r w:rsidR="00B15A0E">
        <w:rPr>
          <w:rFonts w:cstheme="minorHAnsi" w:hint="cs"/>
          <w:rtl/>
        </w:rPr>
        <w:t>يعتبر الحكم المحلي وسيلة لاكتساب الخبرة العملية في المشاركة السياسية ويفتح الآفاق والمجالات امام الشباب والنساء للتعبير عن مصالحهم واحتياجاتهم والدخول الى ساحات صنع القرار السياسي وتعزيز مصالح المجتمع المحلي.</w:t>
      </w:r>
      <w:r w:rsidR="00444538">
        <w:rPr>
          <w:rFonts w:cstheme="minorHAnsi" w:hint="cs"/>
          <w:rtl/>
        </w:rPr>
        <w:t xml:space="preserve">  </w:t>
      </w:r>
      <w:r w:rsidR="00B15A0E">
        <w:rPr>
          <w:rFonts w:cstheme="minorHAnsi" w:hint="cs"/>
          <w:rtl/>
        </w:rPr>
        <w:t xml:space="preserve">ومع ذلك، تظهر الدراسات والتحليلات ان تمثيل النساء </w:t>
      </w:r>
      <w:r w:rsidR="00444538">
        <w:rPr>
          <w:rFonts w:cstheme="minorHAnsi" w:hint="cs"/>
          <w:rtl/>
        </w:rPr>
        <w:t xml:space="preserve">والشباب في الحكم المحل لا يضمن أن يكون له تأثير جوهري على القرارات السياساتية للهيئات المحلية بما يضمن تحقيق الاحتياجات الاستراتيجية لهم وللمجتمع الذي يسعى الشباب والنساء لخدمته. </w:t>
      </w:r>
      <w:r w:rsidR="00444538" w:rsidRPr="00444538">
        <w:rPr>
          <w:rFonts w:cstheme="minorHAnsi" w:hint="cs"/>
          <w:rtl/>
        </w:rPr>
        <w:t xml:space="preserve">يعتمد ذلك على الحوافز التي تواجههن </w:t>
      </w:r>
      <w:r w:rsidR="00444538">
        <w:rPr>
          <w:rFonts w:cstheme="minorHAnsi" w:hint="cs"/>
          <w:rtl/>
        </w:rPr>
        <w:t>كممثلين شرعيين للمجتمع المحلي الذي انتخبهن، ويتطلب عملًا واعياً ومدروساً</w:t>
      </w:r>
      <w:r w:rsidR="00444538" w:rsidRPr="00444538">
        <w:rPr>
          <w:rFonts w:cstheme="minorHAnsi" w:hint="cs"/>
          <w:rtl/>
        </w:rPr>
        <w:t xml:space="preserve"> من جانب </w:t>
      </w:r>
      <w:r w:rsidR="00444538">
        <w:rPr>
          <w:rFonts w:cstheme="minorHAnsi" w:hint="cs"/>
          <w:rtl/>
        </w:rPr>
        <w:t xml:space="preserve">الشباب والنساء بهدف إحداث فرق.  </w:t>
      </w:r>
      <w:r w:rsidR="00444538" w:rsidRPr="00444538">
        <w:rPr>
          <w:rFonts w:cstheme="minorHAnsi" w:hint="cs"/>
          <w:rtl/>
        </w:rPr>
        <w:t>كما يتطلب م</w:t>
      </w:r>
      <w:r w:rsidR="00444538">
        <w:rPr>
          <w:rFonts w:cstheme="minorHAnsi" w:hint="cs"/>
          <w:rtl/>
        </w:rPr>
        <w:t>عرفة والماماً معمقاً للتشريعات وآليات</w:t>
      </w:r>
      <w:r w:rsidR="00444538" w:rsidRPr="00444538">
        <w:rPr>
          <w:rFonts w:cstheme="minorHAnsi" w:hint="cs"/>
          <w:rtl/>
        </w:rPr>
        <w:t xml:space="preserve"> عمل </w:t>
      </w:r>
      <w:r w:rsidR="00444538">
        <w:rPr>
          <w:rFonts w:cstheme="minorHAnsi" w:hint="cs"/>
          <w:rtl/>
        </w:rPr>
        <w:t>أنظمة الهيئات المحلية للتمكن من معالجة علاقات القوة التي تواجههن خلال فترة مساهماتهم في إدارة الهيئات المحلية</w:t>
      </w:r>
      <w:r w:rsidR="00444538" w:rsidRPr="00444538">
        <w:rPr>
          <w:rFonts w:cstheme="minorHAnsi" w:hint="cs"/>
          <w:rtl/>
        </w:rPr>
        <w:t>.</w:t>
      </w:r>
    </w:p>
    <w:p w:rsidR="002E2388" w:rsidRDefault="00DD532D" w:rsidP="00DD532D">
      <w:pPr>
        <w:bidi/>
        <w:rPr>
          <w:rFonts w:cstheme="minorHAnsi"/>
          <w:b/>
          <w:bCs/>
          <w:rtl/>
        </w:rPr>
      </w:pPr>
      <w:r>
        <w:rPr>
          <w:rFonts w:cstheme="minorHAnsi" w:hint="cs"/>
          <w:b/>
          <w:bCs/>
          <w:rtl/>
        </w:rPr>
        <w:t>التحديات الرئيسية التي تعالجها الورقة</w:t>
      </w:r>
      <w:r w:rsidR="00004950" w:rsidRPr="00004950">
        <w:rPr>
          <w:rFonts w:cstheme="minorHAnsi" w:hint="cs"/>
          <w:b/>
          <w:bCs/>
          <w:rtl/>
        </w:rPr>
        <w:t>:</w:t>
      </w:r>
    </w:p>
    <w:p w:rsidR="00004950" w:rsidRDefault="00004950" w:rsidP="002E2388">
      <w:pPr>
        <w:pStyle w:val="ListParagraph"/>
        <w:numPr>
          <w:ilvl w:val="0"/>
          <w:numId w:val="1"/>
        </w:numPr>
        <w:bidi/>
        <w:rPr>
          <w:rFonts w:cstheme="minorHAnsi"/>
          <w:b/>
          <w:bCs/>
        </w:rPr>
      </w:pPr>
      <w:r w:rsidRPr="002E2388">
        <w:rPr>
          <w:rFonts w:cstheme="minorHAnsi" w:hint="cs"/>
          <w:b/>
          <w:bCs/>
          <w:rtl/>
        </w:rPr>
        <w:t>تدني نسبة تمثيل الن</w:t>
      </w:r>
      <w:r w:rsidR="002E2388">
        <w:rPr>
          <w:rFonts w:cstheme="minorHAnsi" w:hint="cs"/>
          <w:b/>
          <w:bCs/>
          <w:rtl/>
        </w:rPr>
        <w:t>ساء والشباب في الهيئات المحلية</w:t>
      </w:r>
    </w:p>
    <w:p w:rsidR="00F11B7D" w:rsidRPr="00F11B7D" w:rsidRDefault="00F11B7D" w:rsidP="00F11B7D">
      <w:pPr>
        <w:bidi/>
        <w:jc w:val="both"/>
        <w:rPr>
          <w:rFonts w:cstheme="minorHAnsi"/>
          <w:rtl/>
          <w:lang/>
        </w:rPr>
      </w:pPr>
      <w:r>
        <w:rPr>
          <w:rFonts w:cstheme="minorHAnsi" w:hint="cs"/>
          <w:rtl/>
        </w:rPr>
        <w:t xml:space="preserve">حسب دراسة نشرتها هيئة الأمم المتحدة حول تمثيل النساء في المجالس المحلية في العالم، </w:t>
      </w:r>
      <w:r w:rsidR="0053195B">
        <w:rPr>
          <w:rFonts w:cstheme="minorHAnsi" w:hint="cs"/>
          <w:rtl/>
        </w:rPr>
        <w:t>وبالإشارة</w:t>
      </w:r>
      <w:r>
        <w:rPr>
          <w:rFonts w:cstheme="minorHAnsi" w:hint="cs"/>
          <w:rtl/>
        </w:rPr>
        <w:t xml:space="preserve"> الى قياس المؤشر 5.5.1 من أهداف التنمية المستدامة اعتبارا من 1 كانون ثاني 2020، فمن أصل </w:t>
      </w:r>
      <w:r w:rsidRPr="00F11B7D">
        <w:rPr>
          <w:rFonts w:cstheme="minorHAnsi" w:hint="cs"/>
          <w:rtl/>
        </w:rPr>
        <w:t xml:space="preserve">6.02 مليون عضو منتخب في الهيئات </w:t>
      </w:r>
      <w:r>
        <w:rPr>
          <w:rFonts w:cstheme="minorHAnsi" w:hint="cs"/>
          <w:rtl/>
        </w:rPr>
        <w:t xml:space="preserve">المحلية في العالم </w:t>
      </w:r>
      <w:r w:rsidRPr="00F11B7D">
        <w:rPr>
          <w:rFonts w:cstheme="minorHAnsi" w:hint="cs"/>
          <w:rtl/>
        </w:rPr>
        <w:t xml:space="preserve">فقط 2.18 مليون </w:t>
      </w:r>
      <w:r>
        <w:rPr>
          <w:rFonts w:cstheme="minorHAnsi" w:hint="cs"/>
          <w:rtl/>
        </w:rPr>
        <w:t xml:space="preserve">هن من النساء؛ أي بنسبة 36 في المائة. ما يشير الى ان التمثيل النساء في الحكم المحلي أعلى مما هو عليه في البرلمانات الوطنية حيث تمثل النساء حوالي 25 في المائة من حجم البرلمانات في العالم.  كما أن </w:t>
      </w:r>
      <w:r w:rsidRPr="00F11B7D">
        <w:rPr>
          <w:rFonts w:cstheme="minorHAnsi" w:hint="cs"/>
          <w:rtl/>
        </w:rPr>
        <w:t xml:space="preserve">ما يقرب من نصف البلدان </w:t>
      </w:r>
      <w:r>
        <w:rPr>
          <w:rFonts w:cstheme="minorHAnsi" w:hint="cs"/>
          <w:rtl/>
        </w:rPr>
        <w:t xml:space="preserve">في العالم </w:t>
      </w:r>
      <w:r w:rsidRPr="00F11B7D">
        <w:rPr>
          <w:rFonts w:cstheme="minorHAnsi" w:hint="cs"/>
          <w:rtl/>
        </w:rPr>
        <w:t>تستخدم الحصص المقررة</w:t>
      </w:r>
      <w:r>
        <w:rPr>
          <w:rFonts w:cstheme="minorHAnsi" w:hint="cs"/>
          <w:rtl/>
        </w:rPr>
        <w:t xml:space="preserve"> </w:t>
      </w:r>
      <w:r w:rsidRPr="00F11B7D">
        <w:rPr>
          <w:rFonts w:cstheme="minorHAnsi" w:hint="cs"/>
          <w:rtl/>
        </w:rPr>
        <w:t>لتحسين تمثيل المرأة على المستوى المحلي</w:t>
      </w:r>
      <w:r w:rsidRPr="00F11B7D">
        <w:rPr>
          <w:rFonts w:cstheme="minorHAnsi"/>
          <w:vertAlign w:val="superscript"/>
          <w:rtl/>
        </w:rPr>
        <w:footnoteReference w:id="1"/>
      </w:r>
      <w:r>
        <w:rPr>
          <w:rFonts w:cstheme="minorHAnsi" w:hint="cs"/>
          <w:rtl/>
        </w:rPr>
        <w:t>.</w:t>
      </w:r>
    </w:p>
    <w:p w:rsidR="00444538" w:rsidRDefault="00403832" w:rsidP="0053195B">
      <w:pPr>
        <w:bidi/>
        <w:jc w:val="both"/>
        <w:rPr>
          <w:rFonts w:cstheme="minorHAnsi"/>
          <w:rtl/>
        </w:rPr>
      </w:pPr>
      <w:r>
        <w:rPr>
          <w:rFonts w:cstheme="minorHAnsi" w:hint="cs"/>
          <w:rtl/>
        </w:rPr>
        <w:t>حسب النتائج التي نشرتها لجنة الانتخابات المركزية الفلسطينية فقد شهد مستوى تمثيل المرأة في الهيئات المحلية في الضفة الغربية انخفاضا ملموسً حيث وصلت حوالي 785 عضوة (أي ما نسبته 20%) من حجم المجالس المحلية في الدورتين الانتخابيتين لعامي 2021 و2022، وذلك بسبب قانون الانتخابات المحلية لعام 2005 والذي أشار الى انه "</w:t>
      </w:r>
      <w:bookmarkStart w:id="1" w:name="A14862_17"/>
      <w:r w:rsidRPr="00403832">
        <w:rPr>
          <w:rFonts w:cstheme="minorHAnsi"/>
          <w:rtl/>
        </w:rPr>
        <w:t xml:space="preserve">يجب ألا يقل تمثيل المرأة في أي من مجالس الهيئات المحلية عن 20% على أن تتضمن كل قائمة من القوائم حداً أدنى لتمثيل المرأة لا يقل عن: أ) </w:t>
      </w:r>
      <w:r w:rsidRPr="00403832">
        <w:rPr>
          <w:rFonts w:cstheme="minorHAnsi" w:hint="cs"/>
          <w:rtl/>
        </w:rPr>
        <w:t>امرأة</w:t>
      </w:r>
      <w:r w:rsidRPr="00403832">
        <w:rPr>
          <w:rFonts w:cstheme="minorHAnsi"/>
          <w:rtl/>
        </w:rPr>
        <w:t xml:space="preserve"> من بين الأسماء الثلاثة الأولى في القائمة. ب) </w:t>
      </w:r>
      <w:r w:rsidRPr="00403832">
        <w:rPr>
          <w:rFonts w:cstheme="minorHAnsi" w:hint="cs"/>
          <w:rtl/>
        </w:rPr>
        <w:t>امرأة</w:t>
      </w:r>
      <w:r w:rsidRPr="00403832">
        <w:rPr>
          <w:rFonts w:cstheme="minorHAnsi"/>
          <w:rtl/>
        </w:rPr>
        <w:t xml:space="preserve"> من بين الأسماء الأربعة التي تلي ذلك. ج) </w:t>
      </w:r>
      <w:r w:rsidRPr="00403832">
        <w:rPr>
          <w:rFonts w:cstheme="minorHAnsi" w:hint="cs"/>
          <w:rtl/>
        </w:rPr>
        <w:t>امرأة</w:t>
      </w:r>
      <w:r>
        <w:rPr>
          <w:rFonts w:cstheme="minorHAnsi"/>
          <w:rtl/>
        </w:rPr>
        <w:t xml:space="preserve"> من بين الأسماء التي تلي ذ</w:t>
      </w:r>
      <w:r w:rsidR="001A29E7">
        <w:rPr>
          <w:rFonts w:cstheme="minorHAnsi" w:hint="cs"/>
          <w:rtl/>
        </w:rPr>
        <w:t>لك"، ما يدل الى عدم الاستجابة لقراري المجلسين الوطني والمركزي برفع النسبة الى ما لا يقل عن 30%</w:t>
      </w:r>
      <w:bookmarkEnd w:id="1"/>
      <w:r w:rsidR="001A29E7">
        <w:rPr>
          <w:rFonts w:cstheme="minorHAnsi" w:hint="cs"/>
          <w:rtl/>
        </w:rPr>
        <w:t xml:space="preserve">، وصولاً الى المساواة التامة. </w:t>
      </w:r>
    </w:p>
    <w:p w:rsidR="001A29E7" w:rsidRPr="001A29E7" w:rsidRDefault="001A29E7" w:rsidP="001A29E7">
      <w:pPr>
        <w:bidi/>
        <w:jc w:val="both"/>
        <w:rPr>
          <w:rFonts w:cstheme="minorHAnsi"/>
          <w:rtl/>
        </w:rPr>
      </w:pPr>
      <w:r>
        <w:rPr>
          <w:rFonts w:cstheme="minorHAnsi" w:hint="cs"/>
          <w:rtl/>
        </w:rPr>
        <w:t xml:space="preserve">اما على مستوى مشاركة الشباب فما زالت نسبة تمثيل الشباب في الهيئات المحلية تراوح مكانها حسب الجدول التالي الذي نشرته لجنه الانتخابات المركزية، والتي تشير الى تدني نسبة تمثيل الشباب الفائزين بالانتخاب الى 19.4% في المجالس القروية و16% في المجالس البلدية.  واما نسبة الشباب الفائزين بالتزكية فلم تتجاوز 24%، ما يدفعنا الى تسليط الضوء على الدوافع الأساسية التي تدفعهم </w:t>
      </w:r>
      <w:r>
        <w:rPr>
          <w:rFonts w:cstheme="minorHAnsi" w:hint="cs"/>
          <w:rtl/>
        </w:rPr>
        <w:lastRenderedPageBreak/>
        <w:t xml:space="preserve">للمشاركة في الانتخابات المحلية، ومن بينه معالجة الاحتياجات التنموية لمجتمعاتهم بما يضمن تحقيق احتياجات الشباب والنساء وجميع فئات المجتمع بشكل عام. </w:t>
      </w:r>
    </w:p>
    <w:tbl>
      <w:tblPr>
        <w:bidiVisual/>
        <w:tblW w:w="9620" w:type="dxa"/>
        <w:tblCellMar>
          <w:left w:w="0" w:type="dxa"/>
          <w:right w:w="0" w:type="dxa"/>
        </w:tblCellMar>
        <w:tblLook w:val="0600" w:firstRow="0" w:lastRow="0" w:firstColumn="0" w:lastColumn="0" w:noHBand="1" w:noVBand="1"/>
      </w:tblPr>
      <w:tblGrid>
        <w:gridCol w:w="1060"/>
        <w:gridCol w:w="540"/>
        <w:gridCol w:w="600"/>
        <w:gridCol w:w="540"/>
        <w:gridCol w:w="600"/>
        <w:gridCol w:w="540"/>
        <w:gridCol w:w="600"/>
        <w:gridCol w:w="800"/>
        <w:gridCol w:w="540"/>
        <w:gridCol w:w="700"/>
        <w:gridCol w:w="540"/>
        <w:gridCol w:w="600"/>
        <w:gridCol w:w="540"/>
        <w:gridCol w:w="600"/>
        <w:gridCol w:w="820"/>
      </w:tblGrid>
      <w:tr w:rsidR="00444538" w:rsidRPr="00444538" w:rsidTr="00E96FC4">
        <w:trPr>
          <w:trHeight w:val="386"/>
        </w:trPr>
        <w:tc>
          <w:tcPr>
            <w:tcW w:w="9620" w:type="dxa"/>
            <w:gridSpan w:val="15"/>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الانتخابات المحلية (المرحلة الأولى) 11 كانون أول 2021</w:t>
            </w:r>
          </w:p>
        </w:tc>
      </w:tr>
      <w:tr w:rsidR="00444538" w:rsidRPr="00444538" w:rsidTr="00E96FC4">
        <w:trPr>
          <w:trHeight w:val="332"/>
        </w:trPr>
        <w:tc>
          <w:tcPr>
            <w:tcW w:w="1060" w:type="dxa"/>
            <w:vMerge w:val="restart"/>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المنطقة الانتخابية</w:t>
            </w:r>
          </w:p>
        </w:tc>
        <w:tc>
          <w:tcPr>
            <w:tcW w:w="4220" w:type="dxa"/>
            <w:gridSpan w:val="7"/>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الفائزين بالانتخاب</w:t>
            </w:r>
          </w:p>
        </w:tc>
        <w:tc>
          <w:tcPr>
            <w:tcW w:w="4320" w:type="dxa"/>
            <w:gridSpan w:val="7"/>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الفائزين بالتزكية</w:t>
            </w:r>
          </w:p>
        </w:tc>
      </w:tr>
      <w:tr w:rsidR="00444538" w:rsidRPr="00444538" w:rsidTr="00444538">
        <w:trPr>
          <w:trHeight w:val="678"/>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44538" w:rsidRPr="00444538" w:rsidRDefault="00444538" w:rsidP="00444538">
            <w:pPr>
              <w:bidi/>
              <w:spacing w:after="0" w:line="240" w:lineRule="auto"/>
              <w:rPr>
                <w:rFonts w:eastAsia="Times New Roman" w:cstheme="minorHAnsi"/>
                <w:sz w:val="20"/>
                <w:szCs w:val="20"/>
              </w:rPr>
            </w:pP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35-25</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45-36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55-46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أكبر من 55</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35-25</w:t>
            </w:r>
          </w:p>
        </w:tc>
        <w:tc>
          <w:tcPr>
            <w:tcW w:w="7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45-36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55-46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أكبر من 55</w:t>
            </w:r>
          </w:p>
        </w:tc>
      </w:tr>
      <w:tr w:rsidR="00444538" w:rsidRPr="00444538" w:rsidTr="00444538">
        <w:trPr>
          <w:trHeight w:val="678"/>
        </w:trPr>
        <w:tc>
          <w:tcPr>
            <w:tcW w:w="106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المجموع</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291</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19.4%</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381</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25.3%</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467</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31.1%</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364</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361</w:t>
            </w:r>
          </w:p>
        </w:tc>
        <w:tc>
          <w:tcPr>
            <w:tcW w:w="7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24.1%</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442</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29.5%</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391</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26.1%</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304</w:t>
            </w:r>
          </w:p>
        </w:tc>
      </w:tr>
      <w:tr w:rsidR="00444538" w:rsidRPr="00444538" w:rsidTr="00E96FC4">
        <w:trPr>
          <w:trHeight w:val="431"/>
        </w:trPr>
        <w:tc>
          <w:tcPr>
            <w:tcW w:w="9620" w:type="dxa"/>
            <w:gridSpan w:val="15"/>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الانتخابات المحلية (المرحلة الثانية) 26 آذار 2022</w:t>
            </w:r>
          </w:p>
        </w:tc>
      </w:tr>
      <w:tr w:rsidR="00444538" w:rsidRPr="00444538" w:rsidTr="00E96FC4">
        <w:trPr>
          <w:trHeight w:val="521"/>
        </w:trPr>
        <w:tc>
          <w:tcPr>
            <w:tcW w:w="1060" w:type="dxa"/>
            <w:vMerge w:val="restart"/>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المنطقة الانتخابية</w:t>
            </w:r>
          </w:p>
        </w:tc>
        <w:tc>
          <w:tcPr>
            <w:tcW w:w="4220" w:type="dxa"/>
            <w:gridSpan w:val="7"/>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الفائزين بالانتخاب</w:t>
            </w:r>
          </w:p>
        </w:tc>
        <w:tc>
          <w:tcPr>
            <w:tcW w:w="4320" w:type="dxa"/>
            <w:gridSpan w:val="7"/>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bottom"/>
            <w:hideMark/>
          </w:tcPr>
          <w:p w:rsidR="00444538" w:rsidRPr="00444538" w:rsidRDefault="00444538" w:rsidP="00444538">
            <w:pPr>
              <w:bidi/>
              <w:spacing w:after="0" w:line="240" w:lineRule="auto"/>
              <w:jc w:val="center"/>
              <w:textAlignment w:val="bottom"/>
              <w:rPr>
                <w:rFonts w:eastAsia="Times New Roman" w:cstheme="minorHAnsi"/>
                <w:sz w:val="20"/>
                <w:szCs w:val="20"/>
              </w:rPr>
            </w:pPr>
            <w:r w:rsidRPr="00444538">
              <w:rPr>
                <w:rFonts w:eastAsia="Times New Roman" w:cstheme="minorHAnsi"/>
                <w:color w:val="000000" w:themeColor="dark1"/>
                <w:kern w:val="24"/>
                <w:sz w:val="20"/>
                <w:szCs w:val="20"/>
                <w:rtl/>
                <w:lang w:bidi="ar-JO"/>
              </w:rPr>
              <w:t>الفائزين بالتزكية</w:t>
            </w:r>
          </w:p>
        </w:tc>
      </w:tr>
      <w:tr w:rsidR="00444538" w:rsidRPr="00444538" w:rsidTr="00444538">
        <w:trPr>
          <w:trHeight w:val="678"/>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44538" w:rsidRPr="00444538" w:rsidRDefault="00444538" w:rsidP="00444538">
            <w:pPr>
              <w:bidi/>
              <w:spacing w:after="0" w:line="240" w:lineRule="auto"/>
              <w:rPr>
                <w:rFonts w:eastAsia="Times New Roman" w:cstheme="minorHAnsi"/>
                <w:sz w:val="20"/>
                <w:szCs w:val="20"/>
              </w:rPr>
            </w:pP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35-25</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45-36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55-46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أكبر من 55</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35-25</w:t>
            </w:r>
          </w:p>
        </w:tc>
        <w:tc>
          <w:tcPr>
            <w:tcW w:w="7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45-36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55-46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أكبر من 55</w:t>
            </w:r>
          </w:p>
        </w:tc>
      </w:tr>
      <w:tr w:rsidR="00444538" w:rsidRPr="00444538" w:rsidTr="00444538">
        <w:trPr>
          <w:trHeight w:val="678"/>
        </w:trPr>
        <w:tc>
          <w:tcPr>
            <w:tcW w:w="106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bidi/>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rtl/>
                <w:lang w:bidi="ar-JO"/>
              </w:rPr>
              <w:t>المجموع</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101</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16.0%</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157</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24.8%</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178</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28.2%</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196</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39</w:t>
            </w:r>
          </w:p>
        </w:tc>
        <w:tc>
          <w:tcPr>
            <w:tcW w:w="7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17.3%</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75</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33.3%</w:t>
            </w:r>
          </w:p>
        </w:tc>
        <w:tc>
          <w:tcPr>
            <w:tcW w:w="54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76</w:t>
            </w:r>
          </w:p>
        </w:tc>
        <w:tc>
          <w:tcPr>
            <w:tcW w:w="60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33.8%</w:t>
            </w:r>
          </w:p>
        </w:tc>
        <w:tc>
          <w:tcPr>
            <w:tcW w:w="780" w:type="dxa"/>
            <w:tcBorders>
              <w:top w:val="single" w:sz="8" w:space="0" w:color="FFFFFF"/>
              <w:left w:val="single" w:sz="8" w:space="0" w:color="FFFFFF"/>
              <w:bottom w:val="single" w:sz="8" w:space="0" w:color="FFFFFF"/>
              <w:right w:val="single" w:sz="8" w:space="0" w:color="FFFFFF"/>
            </w:tcBorders>
            <w:shd w:val="clear" w:color="auto" w:fill="F4E7E7"/>
            <w:tcMar>
              <w:top w:w="8" w:type="dxa"/>
              <w:left w:w="8" w:type="dxa"/>
              <w:bottom w:w="0" w:type="dxa"/>
              <w:right w:w="8" w:type="dxa"/>
            </w:tcMar>
            <w:vAlign w:val="center"/>
            <w:hideMark/>
          </w:tcPr>
          <w:p w:rsidR="00444538" w:rsidRPr="00444538" w:rsidRDefault="00444538" w:rsidP="00444538">
            <w:pPr>
              <w:spacing w:after="0" w:line="240" w:lineRule="auto"/>
              <w:jc w:val="center"/>
              <w:textAlignment w:val="center"/>
              <w:rPr>
                <w:rFonts w:eastAsia="Times New Roman" w:cstheme="minorHAnsi"/>
                <w:sz w:val="20"/>
                <w:szCs w:val="20"/>
              </w:rPr>
            </w:pPr>
            <w:r w:rsidRPr="00444538">
              <w:rPr>
                <w:rFonts w:eastAsia="Times New Roman" w:cstheme="minorHAnsi"/>
                <w:color w:val="000000" w:themeColor="dark1"/>
                <w:kern w:val="24"/>
                <w:sz w:val="20"/>
                <w:szCs w:val="20"/>
                <w:lang w:val="en-GB"/>
              </w:rPr>
              <w:t>35</w:t>
            </w:r>
          </w:p>
        </w:tc>
      </w:tr>
    </w:tbl>
    <w:p w:rsidR="00444538" w:rsidRDefault="00444538" w:rsidP="00444538">
      <w:pPr>
        <w:bidi/>
        <w:jc w:val="both"/>
        <w:rPr>
          <w:rFonts w:cstheme="minorHAnsi"/>
          <w:rtl/>
        </w:rPr>
      </w:pPr>
    </w:p>
    <w:p w:rsidR="002E2388" w:rsidRPr="002E2388" w:rsidRDefault="00DD532D" w:rsidP="002E2388">
      <w:pPr>
        <w:pStyle w:val="ListParagraph"/>
        <w:numPr>
          <w:ilvl w:val="0"/>
          <w:numId w:val="1"/>
        </w:numPr>
        <w:bidi/>
        <w:rPr>
          <w:rFonts w:cstheme="minorHAnsi"/>
          <w:b/>
          <w:bCs/>
          <w:rtl/>
        </w:rPr>
      </w:pPr>
      <w:r>
        <w:rPr>
          <w:rFonts w:cstheme="minorHAnsi" w:hint="cs"/>
          <w:b/>
          <w:bCs/>
          <w:rtl/>
        </w:rPr>
        <w:t xml:space="preserve">ضعف </w:t>
      </w:r>
      <w:r w:rsidR="002E2388" w:rsidRPr="002E2388">
        <w:rPr>
          <w:rFonts w:cstheme="minorHAnsi"/>
          <w:b/>
          <w:bCs/>
          <w:rtl/>
        </w:rPr>
        <w:t>تمثيل النساء في اللجان المحلية ومشاركتها في صنع القرار السياساتي والرقابة على عمل الهيئات المحلية</w:t>
      </w:r>
    </w:p>
    <w:p w:rsidR="002E2388" w:rsidRDefault="002E2388" w:rsidP="007955E3">
      <w:pPr>
        <w:bidi/>
        <w:jc w:val="both"/>
        <w:rPr>
          <w:rFonts w:cstheme="minorHAnsi"/>
          <w:rtl/>
        </w:rPr>
      </w:pPr>
      <w:r w:rsidRPr="002E2388">
        <w:rPr>
          <w:rFonts w:cstheme="minorHAnsi" w:hint="cs"/>
          <w:rtl/>
        </w:rPr>
        <w:t xml:space="preserve">تلعب اللجان </w:t>
      </w:r>
      <w:r>
        <w:rPr>
          <w:rFonts w:cstheme="minorHAnsi" w:hint="cs"/>
          <w:rtl/>
        </w:rPr>
        <w:t xml:space="preserve">المحلية في الهيئات المحلية دوراً مهماً في الحكم المحلي، حيث تعتبر اللجان المحلية المساحة التي تمكن الأعضاء </w:t>
      </w:r>
      <w:r w:rsidR="007955E3">
        <w:rPr>
          <w:rFonts w:cstheme="minorHAnsi" w:hint="cs"/>
          <w:rtl/>
        </w:rPr>
        <w:t>والعضوات من</w:t>
      </w:r>
      <w:r>
        <w:rPr>
          <w:rFonts w:cstheme="minorHAnsi" w:hint="cs"/>
          <w:rtl/>
        </w:rPr>
        <w:t xml:space="preserve"> اقتراح وإقرار أنشطة استراتيجية في القطاعات المختلفة بهدف خدمة المجتمع المحلي، بالإضافة الى دراسة</w:t>
      </w:r>
      <w:r w:rsidR="007955E3">
        <w:rPr>
          <w:rFonts w:cstheme="minorHAnsi" w:hint="cs"/>
          <w:rtl/>
        </w:rPr>
        <w:t xml:space="preserve"> وتطوير</w:t>
      </w:r>
      <w:r>
        <w:rPr>
          <w:rFonts w:cstheme="minorHAnsi" w:hint="cs"/>
          <w:rtl/>
        </w:rPr>
        <w:t xml:space="preserve"> السياسات، والاشراف على تنفيذها؛ كما تعتبر </w:t>
      </w:r>
      <w:r w:rsidR="007955E3">
        <w:rPr>
          <w:rFonts w:cstheme="minorHAnsi" w:hint="cs"/>
          <w:rtl/>
        </w:rPr>
        <w:t>مساحة واداة</w:t>
      </w:r>
      <w:r>
        <w:rPr>
          <w:rFonts w:cstheme="minorHAnsi" w:hint="cs"/>
          <w:rtl/>
        </w:rPr>
        <w:t xml:space="preserve"> </w:t>
      </w:r>
      <w:r w:rsidR="007955E3">
        <w:rPr>
          <w:rFonts w:cstheme="minorHAnsi" w:hint="cs"/>
          <w:rtl/>
        </w:rPr>
        <w:t>ضرورية لتمكين ا</w:t>
      </w:r>
      <w:r>
        <w:rPr>
          <w:rFonts w:cstheme="minorHAnsi" w:hint="cs"/>
          <w:rtl/>
        </w:rPr>
        <w:t xml:space="preserve">لنساء والشباب من التعبير عن اهتمامات واحتياجات المجتمع المحلي، بما فيه النساء والشباب انفسهم. </w:t>
      </w:r>
    </w:p>
    <w:p w:rsidR="0017567A" w:rsidRDefault="0017567A" w:rsidP="0017567A">
      <w:pPr>
        <w:bidi/>
        <w:jc w:val="both"/>
        <w:rPr>
          <w:rFonts w:cstheme="minorHAnsi"/>
          <w:rtl/>
        </w:rPr>
      </w:pPr>
      <w:r w:rsidRPr="0017567A">
        <w:rPr>
          <w:rFonts w:cstheme="minorHAnsi" w:hint="cs"/>
          <w:rtl/>
        </w:rPr>
        <w:t>في حين أن العدد الإجمالي للنساء المنتخبات في المجالس</w:t>
      </w:r>
      <w:r>
        <w:rPr>
          <w:rFonts w:cstheme="minorHAnsi" w:hint="cs"/>
          <w:rtl/>
        </w:rPr>
        <w:t xml:space="preserve"> ما زال منخفض، الا ان بعض الدراسات والبحوث تشير الى تمثيل النساء في بعض لجان الخدمات بالمجلس مع التركيز على لجان المرأة في معظم المجالس القروية؛ الامر الذي يؤكد استمرارية تنميط النساء في العمل المركز لخدمة النساء وليس المجتمع بشكل عام.  ومع ذلك، لا توجد دراسات تحليلية كافية من منظور نوع اجتماعي تبين مدى فعالية دور النساء في لجان الخدمات واللجان المحلية المعنية بتنظيم المدن ولتؤكد ان الحكم المحلي هو مدرسة للديمقراطية تضم جميع الفئات دون تمييز. </w:t>
      </w:r>
    </w:p>
    <w:p w:rsidR="007E2FB7" w:rsidRPr="007E2FB7" w:rsidRDefault="007E2FB7" w:rsidP="009C6A4A">
      <w:pPr>
        <w:bidi/>
        <w:jc w:val="both"/>
        <w:rPr>
          <w:rFonts w:cstheme="minorHAnsi"/>
        </w:rPr>
      </w:pPr>
      <w:r>
        <w:rPr>
          <w:rFonts w:cstheme="minorHAnsi" w:hint="cs"/>
          <w:rtl/>
        </w:rPr>
        <w:t>كما أن</w:t>
      </w:r>
      <w:r w:rsidRPr="007E2FB7">
        <w:rPr>
          <w:rFonts w:cstheme="minorHAnsi" w:hint="cs"/>
          <w:rtl/>
        </w:rPr>
        <w:t xml:space="preserve"> التحدي </w:t>
      </w:r>
      <w:r w:rsidR="009C6A4A">
        <w:rPr>
          <w:rFonts w:cstheme="minorHAnsi" w:hint="cs"/>
          <w:rtl/>
        </w:rPr>
        <w:t>الهام</w:t>
      </w:r>
      <w:r>
        <w:rPr>
          <w:rFonts w:cstheme="minorHAnsi" w:hint="cs"/>
          <w:rtl/>
        </w:rPr>
        <w:t xml:space="preserve"> </w:t>
      </w:r>
      <w:r w:rsidRPr="007E2FB7">
        <w:rPr>
          <w:rFonts w:cstheme="minorHAnsi" w:hint="cs"/>
          <w:rtl/>
        </w:rPr>
        <w:t xml:space="preserve">الذي يواجه العديد من </w:t>
      </w:r>
      <w:r>
        <w:rPr>
          <w:rFonts w:cstheme="minorHAnsi" w:hint="cs"/>
          <w:rtl/>
        </w:rPr>
        <w:t>العضوات والأعضاء</w:t>
      </w:r>
      <w:r w:rsidRPr="007E2FB7">
        <w:rPr>
          <w:rFonts w:cstheme="minorHAnsi" w:hint="cs"/>
          <w:rtl/>
        </w:rPr>
        <w:t xml:space="preserve"> هو كيفية توضيح القضايا بشكل فعال (مهما كانت</w:t>
      </w:r>
      <w:r>
        <w:rPr>
          <w:rFonts w:cstheme="minorHAnsi" w:hint="cs"/>
          <w:rtl/>
        </w:rPr>
        <w:t xml:space="preserve">) في مختلف هياكل الحكم المحلي، بما في ذلك لجان التنظيم المحلي، </w:t>
      </w:r>
      <w:r w:rsidRPr="007E2FB7">
        <w:rPr>
          <w:rFonts w:cstheme="minorHAnsi" w:hint="cs"/>
          <w:rtl/>
        </w:rPr>
        <w:t xml:space="preserve">وذلك لأن </w:t>
      </w:r>
      <w:r>
        <w:rPr>
          <w:rFonts w:cstheme="minorHAnsi" w:hint="cs"/>
          <w:rtl/>
        </w:rPr>
        <w:t>معظمهم</w:t>
      </w:r>
      <w:r w:rsidRPr="007E2FB7">
        <w:rPr>
          <w:rFonts w:cstheme="minorHAnsi" w:hint="cs"/>
          <w:rtl/>
        </w:rPr>
        <w:t xml:space="preserve"> لا ي</w:t>
      </w:r>
      <w:r>
        <w:rPr>
          <w:rFonts w:cstheme="minorHAnsi" w:hint="cs"/>
          <w:rtl/>
        </w:rPr>
        <w:t xml:space="preserve">عرفون حقًا ما يفترض أن يفعلوه، وخاصة عند استلام المجالس المحلية واللجان الخدمية.  بالإضافة الى ذلك، يفتقر الأعضاء والعضوات الى المعلومات الأساسية حول مجلسهم، كما أن تدفق المعلومات من موظفي المجالس الى الأعضاء ما زال بحاجة الى مرونة وسلاسة وشفافية.  </w:t>
      </w:r>
    </w:p>
    <w:p w:rsidR="00004950" w:rsidRPr="00F11B7D" w:rsidRDefault="00004950" w:rsidP="00004950">
      <w:pPr>
        <w:bidi/>
        <w:jc w:val="both"/>
        <w:rPr>
          <w:rFonts w:cstheme="minorHAnsi"/>
          <w:b/>
          <w:bCs/>
        </w:rPr>
      </w:pPr>
      <w:r w:rsidRPr="00F11B7D">
        <w:rPr>
          <w:rFonts w:cstheme="minorHAnsi"/>
          <w:b/>
          <w:bCs/>
          <w:rtl/>
        </w:rPr>
        <w:t>ما هو المطلوب لتمكين المرأة وحماية حقوقها من أجل مشاركتها في العمليات السياسية ووصولها لمناصب صنع القرار؟</w:t>
      </w:r>
    </w:p>
    <w:p w:rsidR="009C6A4A" w:rsidRDefault="009C6A4A" w:rsidP="00E3574C">
      <w:pPr>
        <w:bidi/>
        <w:jc w:val="both"/>
        <w:rPr>
          <w:rFonts w:cstheme="minorHAnsi"/>
          <w:rtl/>
        </w:rPr>
      </w:pPr>
      <w:r w:rsidRPr="009C6A4A">
        <w:rPr>
          <w:rFonts w:cstheme="minorHAnsi" w:hint="cs"/>
          <w:rtl/>
        </w:rPr>
        <w:t xml:space="preserve">يوضح هذا </w:t>
      </w:r>
      <w:r>
        <w:rPr>
          <w:rFonts w:cstheme="minorHAnsi" w:hint="cs"/>
          <w:rtl/>
        </w:rPr>
        <w:t>الملخص</w:t>
      </w:r>
      <w:r w:rsidRPr="009C6A4A">
        <w:rPr>
          <w:rFonts w:cstheme="minorHAnsi" w:hint="cs"/>
          <w:rtl/>
        </w:rPr>
        <w:t xml:space="preserve"> أن </w:t>
      </w:r>
      <w:r>
        <w:rPr>
          <w:rFonts w:cstheme="minorHAnsi" w:hint="cs"/>
          <w:rtl/>
        </w:rPr>
        <w:t>التحديات الكامنة المحيطة بالحوافز السياسية والمعرفة التقنية تقوض السلطة الفاعلة</w:t>
      </w:r>
      <w:r w:rsidRPr="009C6A4A">
        <w:rPr>
          <w:rFonts w:cstheme="minorHAnsi" w:hint="cs"/>
          <w:rtl/>
        </w:rPr>
        <w:t xml:space="preserve"> للمرأة في مجالس الحكم المحل</w:t>
      </w:r>
      <w:r>
        <w:rPr>
          <w:rFonts w:cstheme="minorHAnsi" w:hint="cs"/>
          <w:rtl/>
        </w:rPr>
        <w:t>ي وتحد من فعاليتها.  ولكن مواجهة تلك التحديات لا تتمثل فقط بزيادة نسبة تمثيل النساء في المجالس المحلية، وانما أيضا رفع معرفتهم في إدارة الهيئات المحلية وآليات عملها من منظور حقوق</w:t>
      </w:r>
      <w:r w:rsidR="00E3574C">
        <w:rPr>
          <w:rFonts w:cstheme="minorHAnsi" w:hint="cs"/>
          <w:rtl/>
        </w:rPr>
        <w:t>ي</w:t>
      </w:r>
      <w:r>
        <w:rPr>
          <w:rFonts w:cstheme="minorHAnsi" w:hint="cs"/>
          <w:rtl/>
        </w:rPr>
        <w:t xml:space="preserve"> وتفعيل سياسات مستجيبة لقضايا النوع</w:t>
      </w:r>
      <w:r w:rsidR="00E3574C">
        <w:rPr>
          <w:rFonts w:cstheme="minorHAnsi" w:hint="cs"/>
          <w:rtl/>
        </w:rPr>
        <w:t xml:space="preserve"> الاجتماعي داخل الهيئات المحلية على مستويات مختلفة، تتضمن نظام الحوكمة، السياسات والاستراتيجيات، الخطط والبرامج، الجهاز التنفيذي والإداري، والرقابة والمتابعة والتدقيق.</w:t>
      </w:r>
      <w:r>
        <w:rPr>
          <w:rFonts w:cstheme="minorHAnsi" w:hint="cs"/>
          <w:rtl/>
        </w:rPr>
        <w:t xml:space="preserve"> </w:t>
      </w:r>
    </w:p>
    <w:p w:rsidR="00F04C57" w:rsidRPr="00F04C57" w:rsidRDefault="00E3574C" w:rsidP="00E96029">
      <w:pPr>
        <w:bidi/>
        <w:jc w:val="both"/>
        <w:rPr>
          <w:rFonts w:cstheme="minorHAnsi"/>
          <w:rtl/>
        </w:rPr>
      </w:pPr>
      <w:r>
        <w:rPr>
          <w:rFonts w:cstheme="minorHAnsi" w:hint="cs"/>
          <w:rtl/>
        </w:rPr>
        <w:lastRenderedPageBreak/>
        <w:t xml:space="preserve">وضعت لنا بعض مؤسسات المجتمع المدني بعض الاقتراحات التطويرية في </w:t>
      </w:r>
      <w:r w:rsidR="00E96029">
        <w:rPr>
          <w:rFonts w:cstheme="minorHAnsi" w:hint="cs"/>
          <w:rtl/>
        </w:rPr>
        <w:t>مجال تعزيز المساواة وتكافؤ الفرص داخل الهيئات المحلية</w:t>
      </w:r>
      <w:r>
        <w:rPr>
          <w:rFonts w:cstheme="minorHAnsi" w:hint="cs"/>
          <w:rtl/>
        </w:rPr>
        <w:t>؛ منها على سبيل المثال:</w:t>
      </w:r>
    </w:p>
    <w:p w:rsidR="00E3574C" w:rsidRDefault="00E3574C" w:rsidP="00E3574C">
      <w:pPr>
        <w:pStyle w:val="ListParagraph"/>
        <w:numPr>
          <w:ilvl w:val="0"/>
          <w:numId w:val="2"/>
        </w:numPr>
        <w:bidi/>
        <w:jc w:val="both"/>
        <w:rPr>
          <w:rFonts w:cstheme="minorHAnsi"/>
        </w:rPr>
      </w:pPr>
      <w:r w:rsidRPr="00E3574C">
        <w:rPr>
          <w:rFonts w:cstheme="minorHAnsi" w:hint="cs"/>
          <w:rtl/>
        </w:rPr>
        <w:t xml:space="preserve">الالتزام بميثاق الشرف </w:t>
      </w:r>
      <w:r>
        <w:rPr>
          <w:rFonts w:cstheme="minorHAnsi" w:hint="cs"/>
          <w:rtl/>
        </w:rPr>
        <w:t xml:space="preserve">المتعلق بالمساواة من منظور نوع اجتماعي </w:t>
      </w:r>
      <w:r w:rsidRPr="00E3574C">
        <w:rPr>
          <w:rFonts w:cstheme="minorHAnsi" w:hint="cs"/>
          <w:rtl/>
        </w:rPr>
        <w:t>وتنفيذ بنوده والتوقيع عليه من قبل جميع الأعضاء والعضوات مع بداية كل دورة انتخابية جديدة (اجتماع الاستلام والتسليم) كمرجعية ملزمة لأعضاء الهيئة المحلية.</w:t>
      </w:r>
      <w:r>
        <w:rPr>
          <w:rFonts w:cstheme="minorHAnsi" w:hint="cs"/>
          <w:rtl/>
        </w:rPr>
        <w:t xml:space="preserve"> ويبقى التحدي الكبير امام ذلك مدى الالتزام السياسي وتحويل البنود الى سياسة وتشريع بهدف دعم الالتزام في التطبيق</w:t>
      </w:r>
    </w:p>
    <w:p w:rsidR="00E3574C" w:rsidRPr="00E3574C" w:rsidRDefault="00E3574C" w:rsidP="00E3574C">
      <w:pPr>
        <w:pStyle w:val="ListParagraph"/>
        <w:numPr>
          <w:ilvl w:val="0"/>
          <w:numId w:val="2"/>
        </w:numPr>
        <w:bidi/>
        <w:jc w:val="both"/>
        <w:rPr>
          <w:rFonts w:cstheme="minorHAnsi"/>
        </w:rPr>
      </w:pPr>
      <w:r>
        <w:rPr>
          <w:rFonts w:cs="Calibri" w:hint="cs"/>
          <w:rtl/>
        </w:rPr>
        <w:t>تعزيز مبدأ ال</w:t>
      </w:r>
      <w:r w:rsidRPr="00E3574C">
        <w:rPr>
          <w:rFonts w:cs="Calibri"/>
          <w:rtl/>
        </w:rPr>
        <w:t xml:space="preserve">تشاركية </w:t>
      </w:r>
      <w:r>
        <w:rPr>
          <w:rFonts w:cs="Calibri" w:hint="cs"/>
          <w:rtl/>
        </w:rPr>
        <w:t>والمساواة في الحقوق بين جميع الأعضاء في الهيئات المحلية</w:t>
      </w:r>
      <w:r w:rsidRPr="00E3574C">
        <w:rPr>
          <w:rFonts w:cs="Calibri"/>
          <w:rtl/>
        </w:rPr>
        <w:t xml:space="preserve"> بما فيها إطلاع وتوقيع الأعضاء والعضوات على الصادر والوارد ومتابعتهما، وتكافؤ الفرص بالمشاركة في جميع فعاليات وأنشطة الهيئة المحلية.</w:t>
      </w:r>
    </w:p>
    <w:p w:rsidR="00E3574C" w:rsidRPr="00E3574C" w:rsidRDefault="00E3574C" w:rsidP="00E3574C">
      <w:pPr>
        <w:pStyle w:val="ListParagraph"/>
        <w:numPr>
          <w:ilvl w:val="0"/>
          <w:numId w:val="2"/>
        </w:numPr>
        <w:bidi/>
        <w:jc w:val="both"/>
        <w:rPr>
          <w:rFonts w:cstheme="minorHAnsi"/>
          <w:rtl/>
        </w:rPr>
      </w:pPr>
      <w:r w:rsidRPr="00E3574C">
        <w:rPr>
          <w:rFonts w:cs="Calibri"/>
          <w:rtl/>
        </w:rPr>
        <w:t>إيجاد نظام رقمي إداري خدماتي وفق معايير النزاهة والشفافية، ويعمم على جميع فئات المجتمع المحلي ونشر بيانات وقرارات المجلس للمجتمع المحلي</w:t>
      </w:r>
      <w:r>
        <w:rPr>
          <w:rFonts w:cs="Calibri" w:hint="cs"/>
          <w:rtl/>
        </w:rPr>
        <w:t xml:space="preserve"> لتعزيز مبدأ الشفافية والحكم الرشيد</w:t>
      </w:r>
      <w:r w:rsidRPr="00E3574C">
        <w:rPr>
          <w:rFonts w:cstheme="minorHAnsi"/>
        </w:rPr>
        <w:t>.</w:t>
      </w:r>
    </w:p>
    <w:p w:rsidR="00E3574C" w:rsidRPr="00E3574C" w:rsidRDefault="00E3574C" w:rsidP="00E3574C">
      <w:pPr>
        <w:pStyle w:val="ListParagraph"/>
        <w:numPr>
          <w:ilvl w:val="0"/>
          <w:numId w:val="2"/>
        </w:numPr>
        <w:bidi/>
        <w:jc w:val="both"/>
        <w:rPr>
          <w:rFonts w:cstheme="minorHAnsi"/>
          <w:rtl/>
        </w:rPr>
      </w:pPr>
      <w:r w:rsidRPr="00E3574C">
        <w:rPr>
          <w:rFonts w:cs="Calibri"/>
          <w:rtl/>
        </w:rPr>
        <w:t>تعزيز الدور الفردي والجماعي التشاركي في الأنشطة والفعاليات والقرارات لأعضاء الهيئة المحلية دون تمييز</w:t>
      </w:r>
      <w:r w:rsidRPr="00E3574C">
        <w:rPr>
          <w:rFonts w:cstheme="minorHAnsi"/>
        </w:rPr>
        <w:t xml:space="preserve">. </w:t>
      </w:r>
    </w:p>
    <w:p w:rsidR="00E3574C" w:rsidRPr="00F04C57" w:rsidRDefault="00E3574C" w:rsidP="00F04C57">
      <w:pPr>
        <w:pStyle w:val="ListParagraph"/>
        <w:numPr>
          <w:ilvl w:val="0"/>
          <w:numId w:val="2"/>
        </w:numPr>
        <w:bidi/>
        <w:jc w:val="both"/>
        <w:rPr>
          <w:rFonts w:cstheme="minorHAnsi"/>
        </w:rPr>
      </w:pPr>
      <w:r w:rsidRPr="00E3574C">
        <w:rPr>
          <w:rFonts w:cs="Calibri"/>
          <w:rtl/>
        </w:rPr>
        <w:t>تشكيل لجان</w:t>
      </w:r>
      <w:r w:rsidR="00F04C57">
        <w:rPr>
          <w:rFonts w:cs="Calibri" w:hint="cs"/>
          <w:rtl/>
        </w:rPr>
        <w:t xml:space="preserve"> محلية </w:t>
      </w:r>
      <w:r w:rsidRPr="00E3574C">
        <w:rPr>
          <w:rFonts w:cs="Calibri"/>
          <w:rtl/>
        </w:rPr>
        <w:t>مع بداية تولي ا</w:t>
      </w:r>
      <w:r w:rsidR="006611FE">
        <w:rPr>
          <w:rFonts w:cs="Calibri"/>
          <w:rtl/>
        </w:rPr>
        <w:t xml:space="preserve">لأعضاء والعضوات الجدد للإدارة، </w:t>
      </w:r>
      <w:r w:rsidRPr="00E3574C">
        <w:rPr>
          <w:rFonts w:cs="Calibri"/>
          <w:rtl/>
        </w:rPr>
        <w:t>ومشاركة أنشطتها على مواقع التواصل الاجتماعي، ومتابعتها من خلال الهيئة المحلية على أن يكون هناك تقييم سنوي لهذه اللجان</w:t>
      </w:r>
      <w:r w:rsidR="00F04C57">
        <w:rPr>
          <w:rFonts w:cs="Calibri" w:hint="cs"/>
          <w:rtl/>
        </w:rPr>
        <w:t xml:space="preserve"> وآثار عملها على المجتمع المحلي</w:t>
      </w:r>
      <w:r w:rsidRPr="00E3574C">
        <w:rPr>
          <w:rFonts w:cs="Calibri"/>
          <w:rtl/>
        </w:rPr>
        <w:t>.</w:t>
      </w:r>
    </w:p>
    <w:p w:rsidR="00F04C57" w:rsidRPr="00E96029" w:rsidRDefault="00E96029" w:rsidP="00F04C57">
      <w:pPr>
        <w:bidi/>
        <w:jc w:val="both"/>
        <w:rPr>
          <w:rFonts w:cstheme="minorHAnsi"/>
          <w:b/>
          <w:bCs/>
          <w:rtl/>
        </w:rPr>
      </w:pPr>
      <w:r w:rsidRPr="00E96029">
        <w:rPr>
          <w:rFonts w:cstheme="minorHAnsi" w:hint="cs"/>
          <w:b/>
          <w:bCs/>
          <w:rtl/>
        </w:rPr>
        <w:t>كما وضعت لنا بعض عضوات الهيئات المحلية بعض المقترحات المتعلقة بقوانين وسياسات</w:t>
      </w:r>
      <w:r>
        <w:rPr>
          <w:rFonts w:cstheme="minorHAnsi" w:hint="cs"/>
          <w:b/>
          <w:bCs/>
          <w:rtl/>
        </w:rPr>
        <w:t xml:space="preserve"> وأنظمة</w:t>
      </w:r>
      <w:r w:rsidRPr="00E96029">
        <w:rPr>
          <w:rFonts w:cstheme="minorHAnsi" w:hint="cs"/>
          <w:b/>
          <w:bCs/>
          <w:rtl/>
        </w:rPr>
        <w:t xml:space="preserve"> الهيئات المحلية، منها</w:t>
      </w:r>
    </w:p>
    <w:p w:rsidR="00F04C57" w:rsidRPr="00E96029" w:rsidRDefault="00F04C57" w:rsidP="00E96029">
      <w:pPr>
        <w:pStyle w:val="ListParagraph"/>
        <w:numPr>
          <w:ilvl w:val="0"/>
          <w:numId w:val="3"/>
        </w:numPr>
        <w:bidi/>
        <w:jc w:val="both"/>
        <w:rPr>
          <w:rFonts w:cstheme="minorHAnsi"/>
          <w:rtl/>
        </w:rPr>
      </w:pPr>
      <w:r w:rsidRPr="00E96029">
        <w:rPr>
          <w:rFonts w:cstheme="minorHAnsi" w:hint="cs"/>
          <w:rtl/>
        </w:rPr>
        <w:t>التوقيع على محاضر الاجتماع يتم في الاجتماع، وي</w:t>
      </w:r>
      <w:r w:rsidRPr="00E96029">
        <w:rPr>
          <w:rFonts w:cstheme="minorHAnsi"/>
          <w:rtl/>
        </w:rPr>
        <w:t>حظر إخراج دفتر الاجتماعات خارج المجلس لأي ع</w:t>
      </w:r>
      <w:r w:rsidRPr="00E96029">
        <w:rPr>
          <w:rFonts w:cstheme="minorHAnsi" w:hint="cs"/>
          <w:rtl/>
        </w:rPr>
        <w:t>ضو/ة</w:t>
      </w:r>
      <w:r w:rsidRPr="00E96029">
        <w:rPr>
          <w:rFonts w:cstheme="minorHAnsi"/>
          <w:rtl/>
        </w:rPr>
        <w:t xml:space="preserve"> لم يحضر الاجتماع</w:t>
      </w:r>
      <w:r w:rsidRPr="00E96029">
        <w:rPr>
          <w:rFonts w:cstheme="minorHAnsi" w:hint="cs"/>
          <w:rtl/>
        </w:rPr>
        <w:t>، أو التوقيع بالنيابة عنه.</w:t>
      </w:r>
    </w:p>
    <w:p w:rsidR="00F04C57" w:rsidRPr="00E96029" w:rsidRDefault="00F04C57" w:rsidP="00E96029">
      <w:pPr>
        <w:pStyle w:val="ListParagraph"/>
        <w:numPr>
          <w:ilvl w:val="0"/>
          <w:numId w:val="3"/>
        </w:numPr>
        <w:bidi/>
        <w:jc w:val="both"/>
        <w:rPr>
          <w:rFonts w:cstheme="minorHAnsi"/>
          <w:rtl/>
        </w:rPr>
      </w:pPr>
      <w:r w:rsidRPr="00E96029">
        <w:rPr>
          <w:rFonts w:cstheme="minorHAnsi"/>
          <w:rtl/>
        </w:rPr>
        <w:t>الحق في الحصول على المعلومات لجميع أعضاء</w:t>
      </w:r>
      <w:r w:rsidRPr="00E96029">
        <w:rPr>
          <w:rFonts w:cstheme="minorHAnsi" w:hint="cs"/>
          <w:rtl/>
        </w:rPr>
        <w:t xml:space="preserve"> وعضوات الهيئة المحلية </w:t>
      </w:r>
      <w:r w:rsidRPr="00E96029">
        <w:rPr>
          <w:rFonts w:cstheme="minorHAnsi"/>
          <w:rtl/>
        </w:rPr>
        <w:t xml:space="preserve">واعتماد سياسة داخلية تحاسب أي </w:t>
      </w:r>
      <w:r w:rsidRPr="00E96029">
        <w:rPr>
          <w:rFonts w:cstheme="minorHAnsi" w:hint="cs"/>
          <w:rtl/>
        </w:rPr>
        <w:t xml:space="preserve">عضو/ة </w:t>
      </w:r>
      <w:r w:rsidRPr="00E96029">
        <w:rPr>
          <w:rFonts w:cstheme="minorHAnsi"/>
          <w:rtl/>
        </w:rPr>
        <w:t>يحجب أي معلومة عن</w:t>
      </w:r>
      <w:r w:rsidRPr="00E96029">
        <w:rPr>
          <w:rFonts w:cstheme="minorHAnsi" w:hint="cs"/>
          <w:rtl/>
        </w:rPr>
        <w:t xml:space="preserve"> باقي</w:t>
      </w:r>
      <w:r w:rsidRPr="00E96029">
        <w:rPr>
          <w:rFonts w:cstheme="minorHAnsi"/>
          <w:rtl/>
        </w:rPr>
        <w:t xml:space="preserve"> الأعضاء </w:t>
      </w:r>
      <w:r w:rsidRPr="00E96029">
        <w:rPr>
          <w:rFonts w:cstheme="minorHAnsi" w:hint="cs"/>
          <w:rtl/>
        </w:rPr>
        <w:t>أو العضوات</w:t>
      </w:r>
      <w:r w:rsidRPr="00E96029">
        <w:rPr>
          <w:rFonts w:cstheme="minorHAnsi"/>
        </w:rPr>
        <w:t>.</w:t>
      </w:r>
    </w:p>
    <w:p w:rsidR="00F04C57" w:rsidRPr="00E96029" w:rsidRDefault="00F04C57" w:rsidP="00E96029">
      <w:pPr>
        <w:pStyle w:val="ListParagraph"/>
        <w:numPr>
          <w:ilvl w:val="0"/>
          <w:numId w:val="3"/>
        </w:numPr>
        <w:bidi/>
        <w:jc w:val="both"/>
        <w:rPr>
          <w:rFonts w:cstheme="minorHAnsi"/>
          <w:rtl/>
        </w:rPr>
      </w:pPr>
      <w:r w:rsidRPr="00E96029">
        <w:rPr>
          <w:rFonts w:cstheme="minorHAnsi" w:hint="cs"/>
          <w:rtl/>
        </w:rPr>
        <w:t>في حال الانسحاب أو الاستقالة لأحد الأعضاء أو العضوات، على هيئة الحكم المحلي تبليغ الوزارة من أجل اتخاذ الإجراءات القانونية المناسبة.</w:t>
      </w:r>
    </w:p>
    <w:p w:rsidR="00F04C57" w:rsidRPr="00E96029" w:rsidRDefault="00F04C57" w:rsidP="00E96029">
      <w:pPr>
        <w:pStyle w:val="ListParagraph"/>
        <w:numPr>
          <w:ilvl w:val="0"/>
          <w:numId w:val="3"/>
        </w:numPr>
        <w:bidi/>
        <w:jc w:val="both"/>
        <w:rPr>
          <w:rFonts w:cstheme="minorHAnsi"/>
          <w:rtl/>
        </w:rPr>
      </w:pPr>
      <w:r w:rsidRPr="00E96029">
        <w:rPr>
          <w:rFonts w:cstheme="minorHAnsi" w:hint="cs"/>
          <w:rtl/>
        </w:rPr>
        <w:t>تفعيل</w:t>
      </w:r>
      <w:r w:rsidRPr="00E96029">
        <w:rPr>
          <w:rFonts w:cstheme="minorHAnsi" w:hint="cs"/>
          <w:b/>
          <w:bCs/>
          <w:rtl/>
        </w:rPr>
        <w:t xml:space="preserve"> </w:t>
      </w:r>
      <w:r w:rsidRPr="00E96029">
        <w:rPr>
          <w:rFonts w:cstheme="minorHAnsi" w:hint="cs"/>
          <w:rtl/>
        </w:rPr>
        <w:t>آليات</w:t>
      </w:r>
      <w:r w:rsidRPr="00E96029">
        <w:rPr>
          <w:rFonts w:cstheme="minorHAnsi" w:hint="cs"/>
          <w:b/>
          <w:bCs/>
          <w:rtl/>
        </w:rPr>
        <w:t xml:space="preserve"> </w:t>
      </w:r>
      <w:r w:rsidRPr="00E96029">
        <w:rPr>
          <w:rFonts w:cstheme="minorHAnsi" w:hint="cs"/>
          <w:rtl/>
        </w:rPr>
        <w:t>الرقابة</w:t>
      </w:r>
      <w:r w:rsidRPr="00E96029">
        <w:rPr>
          <w:rFonts w:cstheme="minorHAnsi" w:hint="cs"/>
          <w:b/>
          <w:bCs/>
          <w:rtl/>
        </w:rPr>
        <w:t xml:space="preserve"> </w:t>
      </w:r>
      <w:r w:rsidR="009A6D8D" w:rsidRPr="00E96029">
        <w:rPr>
          <w:rFonts w:cstheme="minorHAnsi" w:hint="cs"/>
          <w:rtl/>
        </w:rPr>
        <w:t>ومتابعة إجراءات</w:t>
      </w:r>
      <w:r w:rsidRPr="00E96029">
        <w:rPr>
          <w:rFonts w:cstheme="minorHAnsi" w:hint="cs"/>
          <w:rtl/>
        </w:rPr>
        <w:t xml:space="preserve"> الشفافية والنزاهة في إدارة موارد الهيئات المحلية وفقاً لقوانين الهيئات المحلية.</w:t>
      </w:r>
    </w:p>
    <w:p w:rsidR="00486E1B" w:rsidRPr="00C819B7" w:rsidRDefault="00DD532D" w:rsidP="0053195B">
      <w:pPr>
        <w:bidi/>
        <w:rPr>
          <w:rFonts w:cstheme="minorHAnsi"/>
          <w:b/>
          <w:bCs/>
          <w:rtl/>
        </w:rPr>
      </w:pPr>
      <w:r>
        <w:rPr>
          <w:rFonts w:cstheme="minorHAnsi" w:hint="cs"/>
          <w:b/>
          <w:bCs/>
          <w:rtl/>
        </w:rPr>
        <w:t>بعض التوصيات المقترحة</w:t>
      </w:r>
    </w:p>
    <w:p w:rsidR="006611FE" w:rsidRDefault="00DD532D" w:rsidP="00DD532D">
      <w:pPr>
        <w:pStyle w:val="ListParagraph"/>
        <w:numPr>
          <w:ilvl w:val="0"/>
          <w:numId w:val="3"/>
        </w:numPr>
        <w:bidi/>
        <w:jc w:val="both"/>
        <w:rPr>
          <w:rFonts w:cstheme="minorHAnsi"/>
        </w:rPr>
      </w:pPr>
      <w:r>
        <w:rPr>
          <w:rFonts w:cstheme="minorHAnsi" w:hint="cs"/>
          <w:rtl/>
        </w:rPr>
        <w:t xml:space="preserve">فتح حوار شبابي حول البنية السياسية النموذجية </w:t>
      </w:r>
      <w:r w:rsidR="006611FE">
        <w:rPr>
          <w:rFonts w:cstheme="minorHAnsi" w:hint="cs"/>
          <w:rtl/>
        </w:rPr>
        <w:t>وخاصة في ظل غياب السيادة وضعف الشرعية واذابة التشريعي وتداخل مهام الذراع الت</w:t>
      </w:r>
      <w:r w:rsidR="0053195B">
        <w:rPr>
          <w:rFonts w:cstheme="minorHAnsi" w:hint="cs"/>
          <w:rtl/>
        </w:rPr>
        <w:t xml:space="preserve">نفيذي مع القضائي والتشريعي أيضا؛ وبالتالي </w:t>
      </w:r>
      <w:r>
        <w:rPr>
          <w:rFonts w:cstheme="minorHAnsi" w:hint="cs"/>
          <w:rtl/>
        </w:rPr>
        <w:t xml:space="preserve">التعمق في بحث التحديات التي تواجه مشاركة النساء والشباب في العمل السياسي وصولا الى حلول عملية لوضعها امام الجهات المسؤولة عن قصور تمثيل النساء والشباب في العمل السياسي على جميع الأصعدة. </w:t>
      </w:r>
    </w:p>
    <w:p w:rsidR="00486E1B" w:rsidRDefault="00DD532D" w:rsidP="00DD532D">
      <w:pPr>
        <w:pStyle w:val="ListParagraph"/>
        <w:numPr>
          <w:ilvl w:val="0"/>
          <w:numId w:val="3"/>
        </w:numPr>
        <w:bidi/>
        <w:jc w:val="both"/>
        <w:rPr>
          <w:rFonts w:cstheme="minorHAnsi"/>
        </w:rPr>
      </w:pPr>
      <w:r>
        <w:rPr>
          <w:rFonts w:cstheme="minorHAnsi" w:hint="cs"/>
          <w:rtl/>
        </w:rPr>
        <w:t xml:space="preserve">تطوير </w:t>
      </w:r>
      <w:r w:rsidR="00486E1B" w:rsidRPr="00486E1B">
        <w:rPr>
          <w:rFonts w:cstheme="minorHAnsi" w:hint="cs"/>
          <w:rtl/>
        </w:rPr>
        <w:t>بيانات أوسع وأدوات جديدة لجمع البيانات</w:t>
      </w:r>
      <w:r w:rsidR="00486E1B">
        <w:rPr>
          <w:rFonts w:cstheme="minorHAnsi" w:hint="cs"/>
          <w:rtl/>
        </w:rPr>
        <w:t xml:space="preserve"> </w:t>
      </w:r>
      <w:r w:rsidR="00486E1B" w:rsidRPr="00486E1B">
        <w:rPr>
          <w:rFonts w:cstheme="minorHAnsi" w:hint="cs"/>
          <w:rtl/>
        </w:rPr>
        <w:t xml:space="preserve">اللازمة لتحقيق المشاركة السياسية </w:t>
      </w:r>
      <w:r w:rsidR="00486E1B">
        <w:rPr>
          <w:rFonts w:cstheme="minorHAnsi" w:hint="cs"/>
          <w:rtl/>
        </w:rPr>
        <w:t>الشمولية وتحليلها من منظور نوع اجتماعي</w:t>
      </w:r>
      <w:r w:rsidR="006611FE">
        <w:rPr>
          <w:rFonts w:cstheme="minorHAnsi" w:hint="cs"/>
          <w:rtl/>
        </w:rPr>
        <w:t>.</w:t>
      </w:r>
    </w:p>
    <w:p w:rsidR="00486E1B" w:rsidRDefault="009A6D8D" w:rsidP="00DD532D">
      <w:pPr>
        <w:pStyle w:val="ListParagraph"/>
        <w:numPr>
          <w:ilvl w:val="0"/>
          <w:numId w:val="3"/>
        </w:numPr>
        <w:bidi/>
        <w:jc w:val="both"/>
        <w:rPr>
          <w:rFonts w:cstheme="minorHAnsi"/>
        </w:rPr>
      </w:pPr>
      <w:r>
        <w:rPr>
          <w:rFonts w:cstheme="minorHAnsi" w:hint="cs"/>
          <w:rtl/>
        </w:rPr>
        <w:t xml:space="preserve">تشكيل خلية شبابية ونسائية تضم </w:t>
      </w:r>
      <w:r w:rsidR="00DD532D">
        <w:rPr>
          <w:rFonts w:cstheme="minorHAnsi" w:hint="cs"/>
          <w:rtl/>
        </w:rPr>
        <w:t>أكاديميين</w:t>
      </w:r>
      <w:r>
        <w:rPr>
          <w:rFonts w:cstheme="minorHAnsi" w:hint="cs"/>
          <w:rtl/>
        </w:rPr>
        <w:t xml:space="preserve"> واكاديميات وقانونيين وحقوقيين للتأثير في السياسات واجراء تغييرات بنيوية على </w:t>
      </w:r>
      <w:r w:rsidR="006611FE">
        <w:rPr>
          <w:rFonts w:cstheme="minorHAnsi" w:hint="cs"/>
          <w:rtl/>
        </w:rPr>
        <w:t>التشريعات.</w:t>
      </w:r>
    </w:p>
    <w:p w:rsidR="006611FE" w:rsidRDefault="00DD532D" w:rsidP="00DD532D">
      <w:pPr>
        <w:pStyle w:val="ListParagraph"/>
        <w:numPr>
          <w:ilvl w:val="0"/>
          <w:numId w:val="3"/>
        </w:numPr>
        <w:bidi/>
        <w:jc w:val="both"/>
        <w:rPr>
          <w:rFonts w:cstheme="minorHAnsi"/>
          <w:lang/>
        </w:rPr>
      </w:pPr>
      <w:r>
        <w:rPr>
          <w:rFonts w:cstheme="minorHAnsi" w:hint="cs"/>
          <w:rtl/>
        </w:rPr>
        <w:t xml:space="preserve">تسليط الضوء على ودعم </w:t>
      </w:r>
      <w:r w:rsidR="006611FE">
        <w:rPr>
          <w:rFonts w:cstheme="minorHAnsi" w:hint="cs"/>
          <w:rtl/>
        </w:rPr>
        <w:t>ال</w:t>
      </w:r>
      <w:r w:rsidR="006611FE" w:rsidRPr="006611FE">
        <w:rPr>
          <w:rFonts w:cstheme="minorHAnsi" w:hint="cs"/>
          <w:rtl/>
        </w:rPr>
        <w:t>ممارسات فضلى تساعد على تعزيز المشاركة السياسية للمرأة وتمثيلها على المستوى المحلي</w:t>
      </w:r>
      <w:r w:rsidR="006611FE">
        <w:rPr>
          <w:rFonts w:cstheme="minorHAnsi" w:hint="cs"/>
          <w:rtl/>
        </w:rPr>
        <w:t xml:space="preserve"> والوطني (اعرف نفسك، حقك، ائتلافات، مناصرة، ممارسة القيادة).</w:t>
      </w:r>
    </w:p>
    <w:p w:rsidR="00C819B7" w:rsidRPr="00C819B7" w:rsidRDefault="00C819B7" w:rsidP="00DD532D">
      <w:pPr>
        <w:pStyle w:val="ListParagraph"/>
        <w:numPr>
          <w:ilvl w:val="0"/>
          <w:numId w:val="3"/>
        </w:numPr>
        <w:bidi/>
        <w:jc w:val="both"/>
        <w:rPr>
          <w:rFonts w:cstheme="minorHAnsi"/>
          <w:lang/>
        </w:rPr>
      </w:pPr>
      <w:r w:rsidRPr="00C819B7">
        <w:rPr>
          <w:rFonts w:cstheme="minorHAnsi" w:hint="cs"/>
          <w:rtl/>
        </w:rPr>
        <w:t xml:space="preserve">الضغط باتجاه وضع توصيات سياساتية وطنية خاصة للأحزاب السياسية لضمان المساواة في ترشيح أعضاءهم/ن للمناصب المنتخبة </w:t>
      </w:r>
    </w:p>
    <w:p w:rsidR="006611FE" w:rsidRDefault="0053195B" w:rsidP="00DD532D">
      <w:pPr>
        <w:pStyle w:val="ListParagraph"/>
        <w:numPr>
          <w:ilvl w:val="0"/>
          <w:numId w:val="3"/>
        </w:numPr>
        <w:bidi/>
        <w:jc w:val="both"/>
        <w:rPr>
          <w:rFonts w:cstheme="minorHAnsi"/>
        </w:rPr>
      </w:pPr>
      <w:r w:rsidRPr="00003513">
        <w:rPr>
          <w:rFonts w:cstheme="minorHAnsi" w:hint="cs"/>
          <w:rtl/>
        </w:rPr>
        <w:t xml:space="preserve">تشكيل لوبي ضاغط من مؤسسات المجتمع المدني لمطالبة الأحزاب والفصائل السياسية برفع كفاءة وقدرات الأعضاء والعضوات للمشاركة في الانتخابات كمرشحين ومرشحات وخاصة من فئة الشباب وذلك تفعيلا لمدونة السلوك التي تبنتها الأحزاب والفصائل منذ سنوات ولم تلتزم بتنفيذها بدليل ان نسبة تمثيل النساء في الهيئات المحلية لم يتجاوز 20.4% في الدورة الانتخابية الأخيرة للهيئات المحلية (2021 </w:t>
      </w:r>
      <w:r w:rsidR="00C819B7" w:rsidRPr="00003513">
        <w:rPr>
          <w:rFonts w:cstheme="minorHAnsi" w:hint="cs"/>
          <w:rtl/>
        </w:rPr>
        <w:t>و2022</w:t>
      </w:r>
      <w:r w:rsidRPr="00003513">
        <w:rPr>
          <w:rFonts w:cstheme="minorHAnsi" w:hint="cs"/>
          <w:rtl/>
        </w:rPr>
        <w:t xml:space="preserve">).  </w:t>
      </w:r>
    </w:p>
    <w:p w:rsidR="00C819B7" w:rsidRPr="00C819B7" w:rsidRDefault="00C819B7" w:rsidP="00DD532D">
      <w:pPr>
        <w:pStyle w:val="ListParagraph"/>
        <w:numPr>
          <w:ilvl w:val="0"/>
          <w:numId w:val="3"/>
        </w:numPr>
        <w:bidi/>
        <w:jc w:val="both"/>
        <w:rPr>
          <w:rFonts w:cstheme="minorHAnsi"/>
        </w:rPr>
      </w:pPr>
      <w:r w:rsidRPr="00C819B7">
        <w:rPr>
          <w:rFonts w:cstheme="minorHAnsi" w:hint="cs"/>
          <w:rtl/>
        </w:rPr>
        <w:t xml:space="preserve">تنفيذ برامج مستجيبة لقضايا النوع الاجتماعي في المؤسسات السياسية وخاصة الهيئات المحلية والأحزاب بحيث تشمل التدريب ورعاية الأطفال والأمومة واجازات الابوة وبرنامج التوجيه والاتصال والتواصل. </w:t>
      </w:r>
    </w:p>
    <w:p w:rsidR="0053195B" w:rsidRDefault="0053195B" w:rsidP="00DD532D">
      <w:pPr>
        <w:pStyle w:val="ListParagraph"/>
        <w:numPr>
          <w:ilvl w:val="0"/>
          <w:numId w:val="3"/>
        </w:numPr>
        <w:bidi/>
        <w:jc w:val="both"/>
        <w:rPr>
          <w:rFonts w:cstheme="minorHAnsi"/>
        </w:rPr>
      </w:pPr>
      <w:r>
        <w:rPr>
          <w:rFonts w:cstheme="minorHAnsi" w:hint="cs"/>
          <w:rtl/>
        </w:rPr>
        <w:t xml:space="preserve">انشاء هيئة تنظيمية مستقلة لوسائل الاعلام تتمتع بصلاحية المراقبة الفعالة على حملات التحريض السلبي ضد مشاركة النساء والرقابة عليها ورفع تقارير بذلك للجهات المختصة تفعيلا لمدونة السلوك ضد العنف ضد المرأة والمتعلقة بمشاركة النساء في الانتخابات وفي العمل السياسي. </w:t>
      </w:r>
    </w:p>
    <w:p w:rsidR="00B15A0E" w:rsidRPr="00B15A0E" w:rsidRDefault="00003513" w:rsidP="00DD532D">
      <w:pPr>
        <w:pStyle w:val="ListParagraph"/>
        <w:numPr>
          <w:ilvl w:val="0"/>
          <w:numId w:val="3"/>
        </w:numPr>
        <w:bidi/>
        <w:jc w:val="both"/>
        <w:rPr>
          <w:rFonts w:cstheme="minorHAnsi"/>
        </w:rPr>
      </w:pPr>
      <w:r>
        <w:rPr>
          <w:rFonts w:cstheme="minorHAnsi" w:hint="cs"/>
          <w:rtl/>
        </w:rPr>
        <w:lastRenderedPageBreak/>
        <w:t>إصلاح القوانين الانتخابية لتصبح مراعية للمساواة والعدالة من منظور نوع اجتماعي.</w:t>
      </w:r>
    </w:p>
    <w:sectPr w:rsidR="00B15A0E" w:rsidRPr="00B15A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D60" w:rsidRDefault="00825D60" w:rsidP="00F11B7D">
      <w:pPr>
        <w:spacing w:after="0" w:line="240" w:lineRule="auto"/>
      </w:pPr>
      <w:r>
        <w:separator/>
      </w:r>
    </w:p>
  </w:endnote>
  <w:endnote w:type="continuationSeparator" w:id="0">
    <w:p w:rsidR="00825D60" w:rsidRDefault="00825D60" w:rsidP="00F1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56185"/>
      <w:docPartObj>
        <w:docPartGallery w:val="Page Numbers (Bottom of Page)"/>
        <w:docPartUnique/>
      </w:docPartObj>
    </w:sdtPr>
    <w:sdtEndPr/>
    <w:sdtContent>
      <w:sdt>
        <w:sdtPr>
          <w:id w:val="-1705238520"/>
          <w:docPartObj>
            <w:docPartGallery w:val="Page Numbers (Top of Page)"/>
            <w:docPartUnique/>
          </w:docPartObj>
        </w:sdtPr>
        <w:sdtEndPr/>
        <w:sdtContent>
          <w:p w:rsidR="00DD532D" w:rsidRDefault="00DD532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70D3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0D37">
              <w:rPr>
                <w:b/>
                <w:bCs/>
                <w:noProof/>
              </w:rPr>
              <w:t>4</w:t>
            </w:r>
            <w:r>
              <w:rPr>
                <w:b/>
                <w:bCs/>
                <w:sz w:val="24"/>
                <w:szCs w:val="24"/>
              </w:rPr>
              <w:fldChar w:fldCharType="end"/>
            </w:r>
          </w:p>
        </w:sdtContent>
      </w:sdt>
    </w:sdtContent>
  </w:sdt>
  <w:p w:rsidR="00DD532D" w:rsidRDefault="00DD5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D60" w:rsidRDefault="00825D60" w:rsidP="00F11B7D">
      <w:pPr>
        <w:spacing w:after="0" w:line="240" w:lineRule="auto"/>
      </w:pPr>
      <w:r>
        <w:separator/>
      </w:r>
    </w:p>
  </w:footnote>
  <w:footnote w:type="continuationSeparator" w:id="0">
    <w:p w:rsidR="00825D60" w:rsidRDefault="00825D60" w:rsidP="00F11B7D">
      <w:pPr>
        <w:spacing w:after="0" w:line="240" w:lineRule="auto"/>
      </w:pPr>
      <w:r>
        <w:continuationSeparator/>
      </w:r>
    </w:p>
  </w:footnote>
  <w:footnote w:id="1">
    <w:p w:rsidR="00F11B7D" w:rsidRDefault="00F11B7D" w:rsidP="00F11B7D">
      <w:pPr>
        <w:pStyle w:val="FootnoteText"/>
        <w:rPr>
          <w:rtl/>
        </w:rPr>
      </w:pPr>
      <w:r>
        <w:rPr>
          <w:rStyle w:val="FootnoteReference"/>
        </w:rPr>
        <w:footnoteRef/>
      </w:r>
      <w:r>
        <w:t xml:space="preserve"> </w:t>
      </w:r>
      <w:hyperlink r:id="rId1" w:history="1">
        <w:r w:rsidRPr="00376F46">
          <w:rPr>
            <w:rStyle w:val="Hyperlink"/>
          </w:rPr>
          <w:t>https://www.unwomen.org/sites/default/files/2022-01/Womens-representation-in-local-government-en.pdf</w:t>
        </w:r>
      </w:hyperlink>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6152"/>
    <w:multiLevelType w:val="hybridMultilevel"/>
    <w:tmpl w:val="2CDC4BE4"/>
    <w:lvl w:ilvl="0" w:tplc="5EA2D5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E16C9"/>
    <w:multiLevelType w:val="hybridMultilevel"/>
    <w:tmpl w:val="BAF6FB96"/>
    <w:lvl w:ilvl="0" w:tplc="5EA2D5F8">
      <w:start w:val="2"/>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756BD"/>
    <w:multiLevelType w:val="hybridMultilevel"/>
    <w:tmpl w:val="9CD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0E"/>
    <w:rsid w:val="00003513"/>
    <w:rsid w:val="00004950"/>
    <w:rsid w:val="00012900"/>
    <w:rsid w:val="0017567A"/>
    <w:rsid w:val="001A29E7"/>
    <w:rsid w:val="002E2388"/>
    <w:rsid w:val="00403832"/>
    <w:rsid w:val="00444538"/>
    <w:rsid w:val="00486E1B"/>
    <w:rsid w:val="0053195B"/>
    <w:rsid w:val="006611FE"/>
    <w:rsid w:val="006B4931"/>
    <w:rsid w:val="007955E3"/>
    <w:rsid w:val="007E2FB7"/>
    <w:rsid w:val="00825D60"/>
    <w:rsid w:val="009A6D8D"/>
    <w:rsid w:val="009C6A4A"/>
    <w:rsid w:val="00B15A0E"/>
    <w:rsid w:val="00C819B7"/>
    <w:rsid w:val="00CA071C"/>
    <w:rsid w:val="00D70D37"/>
    <w:rsid w:val="00DD532D"/>
    <w:rsid w:val="00DE2CC3"/>
    <w:rsid w:val="00E3574C"/>
    <w:rsid w:val="00E96029"/>
    <w:rsid w:val="00E96FC4"/>
    <w:rsid w:val="00EA57CF"/>
    <w:rsid w:val="00F04C57"/>
    <w:rsid w:val="00F11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A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5A0E"/>
    <w:rPr>
      <w:rFonts w:ascii="Consolas" w:hAnsi="Consolas"/>
      <w:sz w:val="20"/>
      <w:szCs w:val="20"/>
    </w:rPr>
  </w:style>
  <w:style w:type="paragraph" w:styleId="NormalWeb">
    <w:name w:val="Normal (Web)"/>
    <w:basedOn w:val="Normal"/>
    <w:uiPriority w:val="99"/>
    <w:semiHidden/>
    <w:unhideWhenUsed/>
    <w:rsid w:val="004445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2388"/>
    <w:pPr>
      <w:ind w:left="720"/>
      <w:contextualSpacing/>
    </w:pPr>
  </w:style>
  <w:style w:type="paragraph" w:styleId="FootnoteText">
    <w:name w:val="footnote text"/>
    <w:basedOn w:val="Normal"/>
    <w:link w:val="FootnoteTextChar"/>
    <w:uiPriority w:val="99"/>
    <w:semiHidden/>
    <w:unhideWhenUsed/>
    <w:rsid w:val="00F11B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7D"/>
    <w:rPr>
      <w:sz w:val="20"/>
      <w:szCs w:val="20"/>
    </w:rPr>
  </w:style>
  <w:style w:type="character" w:styleId="FootnoteReference">
    <w:name w:val="footnote reference"/>
    <w:basedOn w:val="DefaultParagraphFont"/>
    <w:uiPriority w:val="99"/>
    <w:semiHidden/>
    <w:unhideWhenUsed/>
    <w:rsid w:val="00F11B7D"/>
    <w:rPr>
      <w:vertAlign w:val="superscript"/>
    </w:rPr>
  </w:style>
  <w:style w:type="character" w:styleId="Hyperlink">
    <w:name w:val="Hyperlink"/>
    <w:basedOn w:val="DefaultParagraphFont"/>
    <w:uiPriority w:val="99"/>
    <w:unhideWhenUsed/>
    <w:rsid w:val="00F11B7D"/>
    <w:rPr>
      <w:color w:val="0563C1" w:themeColor="hyperlink"/>
      <w:u w:val="single"/>
    </w:rPr>
  </w:style>
  <w:style w:type="paragraph" w:styleId="Header">
    <w:name w:val="header"/>
    <w:basedOn w:val="Normal"/>
    <w:link w:val="HeaderChar"/>
    <w:uiPriority w:val="99"/>
    <w:unhideWhenUsed/>
    <w:rsid w:val="00DD5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2D"/>
  </w:style>
  <w:style w:type="paragraph" w:styleId="Footer">
    <w:name w:val="footer"/>
    <w:basedOn w:val="Normal"/>
    <w:link w:val="FooterChar"/>
    <w:uiPriority w:val="99"/>
    <w:unhideWhenUsed/>
    <w:rsid w:val="00DD5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A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5A0E"/>
    <w:rPr>
      <w:rFonts w:ascii="Consolas" w:hAnsi="Consolas"/>
      <w:sz w:val="20"/>
      <w:szCs w:val="20"/>
    </w:rPr>
  </w:style>
  <w:style w:type="paragraph" w:styleId="NormalWeb">
    <w:name w:val="Normal (Web)"/>
    <w:basedOn w:val="Normal"/>
    <w:uiPriority w:val="99"/>
    <w:semiHidden/>
    <w:unhideWhenUsed/>
    <w:rsid w:val="004445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2388"/>
    <w:pPr>
      <w:ind w:left="720"/>
      <w:contextualSpacing/>
    </w:pPr>
  </w:style>
  <w:style w:type="paragraph" w:styleId="FootnoteText">
    <w:name w:val="footnote text"/>
    <w:basedOn w:val="Normal"/>
    <w:link w:val="FootnoteTextChar"/>
    <w:uiPriority w:val="99"/>
    <w:semiHidden/>
    <w:unhideWhenUsed/>
    <w:rsid w:val="00F11B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7D"/>
    <w:rPr>
      <w:sz w:val="20"/>
      <w:szCs w:val="20"/>
    </w:rPr>
  </w:style>
  <w:style w:type="character" w:styleId="FootnoteReference">
    <w:name w:val="footnote reference"/>
    <w:basedOn w:val="DefaultParagraphFont"/>
    <w:uiPriority w:val="99"/>
    <w:semiHidden/>
    <w:unhideWhenUsed/>
    <w:rsid w:val="00F11B7D"/>
    <w:rPr>
      <w:vertAlign w:val="superscript"/>
    </w:rPr>
  </w:style>
  <w:style w:type="character" w:styleId="Hyperlink">
    <w:name w:val="Hyperlink"/>
    <w:basedOn w:val="DefaultParagraphFont"/>
    <w:uiPriority w:val="99"/>
    <w:unhideWhenUsed/>
    <w:rsid w:val="00F11B7D"/>
    <w:rPr>
      <w:color w:val="0563C1" w:themeColor="hyperlink"/>
      <w:u w:val="single"/>
    </w:rPr>
  </w:style>
  <w:style w:type="paragraph" w:styleId="Header">
    <w:name w:val="header"/>
    <w:basedOn w:val="Normal"/>
    <w:link w:val="HeaderChar"/>
    <w:uiPriority w:val="99"/>
    <w:unhideWhenUsed/>
    <w:rsid w:val="00DD5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2D"/>
  </w:style>
  <w:style w:type="paragraph" w:styleId="Footer">
    <w:name w:val="footer"/>
    <w:basedOn w:val="Normal"/>
    <w:link w:val="FooterChar"/>
    <w:uiPriority w:val="99"/>
    <w:unhideWhenUsed/>
    <w:rsid w:val="00DD5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7231">
      <w:bodyDiv w:val="1"/>
      <w:marLeft w:val="0"/>
      <w:marRight w:val="0"/>
      <w:marTop w:val="0"/>
      <w:marBottom w:val="0"/>
      <w:divBdr>
        <w:top w:val="none" w:sz="0" w:space="0" w:color="auto"/>
        <w:left w:val="none" w:sz="0" w:space="0" w:color="auto"/>
        <w:bottom w:val="none" w:sz="0" w:space="0" w:color="auto"/>
        <w:right w:val="none" w:sz="0" w:space="0" w:color="auto"/>
      </w:divBdr>
    </w:div>
    <w:div w:id="154151757">
      <w:bodyDiv w:val="1"/>
      <w:marLeft w:val="0"/>
      <w:marRight w:val="0"/>
      <w:marTop w:val="0"/>
      <w:marBottom w:val="0"/>
      <w:divBdr>
        <w:top w:val="none" w:sz="0" w:space="0" w:color="auto"/>
        <w:left w:val="none" w:sz="0" w:space="0" w:color="auto"/>
        <w:bottom w:val="none" w:sz="0" w:space="0" w:color="auto"/>
        <w:right w:val="none" w:sz="0" w:space="0" w:color="auto"/>
      </w:divBdr>
    </w:div>
    <w:div w:id="210121729">
      <w:bodyDiv w:val="1"/>
      <w:marLeft w:val="0"/>
      <w:marRight w:val="0"/>
      <w:marTop w:val="0"/>
      <w:marBottom w:val="0"/>
      <w:divBdr>
        <w:top w:val="none" w:sz="0" w:space="0" w:color="auto"/>
        <w:left w:val="none" w:sz="0" w:space="0" w:color="auto"/>
        <w:bottom w:val="none" w:sz="0" w:space="0" w:color="auto"/>
        <w:right w:val="none" w:sz="0" w:space="0" w:color="auto"/>
      </w:divBdr>
    </w:div>
    <w:div w:id="216864324">
      <w:bodyDiv w:val="1"/>
      <w:marLeft w:val="0"/>
      <w:marRight w:val="0"/>
      <w:marTop w:val="0"/>
      <w:marBottom w:val="0"/>
      <w:divBdr>
        <w:top w:val="none" w:sz="0" w:space="0" w:color="auto"/>
        <w:left w:val="none" w:sz="0" w:space="0" w:color="auto"/>
        <w:bottom w:val="none" w:sz="0" w:space="0" w:color="auto"/>
        <w:right w:val="none" w:sz="0" w:space="0" w:color="auto"/>
      </w:divBdr>
    </w:div>
    <w:div w:id="292490650">
      <w:bodyDiv w:val="1"/>
      <w:marLeft w:val="0"/>
      <w:marRight w:val="0"/>
      <w:marTop w:val="0"/>
      <w:marBottom w:val="0"/>
      <w:divBdr>
        <w:top w:val="none" w:sz="0" w:space="0" w:color="auto"/>
        <w:left w:val="none" w:sz="0" w:space="0" w:color="auto"/>
        <w:bottom w:val="none" w:sz="0" w:space="0" w:color="auto"/>
        <w:right w:val="none" w:sz="0" w:space="0" w:color="auto"/>
      </w:divBdr>
    </w:div>
    <w:div w:id="296032633">
      <w:bodyDiv w:val="1"/>
      <w:marLeft w:val="0"/>
      <w:marRight w:val="0"/>
      <w:marTop w:val="0"/>
      <w:marBottom w:val="0"/>
      <w:divBdr>
        <w:top w:val="none" w:sz="0" w:space="0" w:color="auto"/>
        <w:left w:val="none" w:sz="0" w:space="0" w:color="auto"/>
        <w:bottom w:val="none" w:sz="0" w:space="0" w:color="auto"/>
        <w:right w:val="none" w:sz="0" w:space="0" w:color="auto"/>
      </w:divBdr>
    </w:div>
    <w:div w:id="318001870">
      <w:bodyDiv w:val="1"/>
      <w:marLeft w:val="0"/>
      <w:marRight w:val="0"/>
      <w:marTop w:val="0"/>
      <w:marBottom w:val="0"/>
      <w:divBdr>
        <w:top w:val="none" w:sz="0" w:space="0" w:color="auto"/>
        <w:left w:val="none" w:sz="0" w:space="0" w:color="auto"/>
        <w:bottom w:val="none" w:sz="0" w:space="0" w:color="auto"/>
        <w:right w:val="none" w:sz="0" w:space="0" w:color="auto"/>
      </w:divBdr>
    </w:div>
    <w:div w:id="654457229">
      <w:bodyDiv w:val="1"/>
      <w:marLeft w:val="0"/>
      <w:marRight w:val="0"/>
      <w:marTop w:val="0"/>
      <w:marBottom w:val="0"/>
      <w:divBdr>
        <w:top w:val="none" w:sz="0" w:space="0" w:color="auto"/>
        <w:left w:val="none" w:sz="0" w:space="0" w:color="auto"/>
        <w:bottom w:val="none" w:sz="0" w:space="0" w:color="auto"/>
        <w:right w:val="none" w:sz="0" w:space="0" w:color="auto"/>
      </w:divBdr>
    </w:div>
    <w:div w:id="710687363">
      <w:bodyDiv w:val="1"/>
      <w:marLeft w:val="0"/>
      <w:marRight w:val="0"/>
      <w:marTop w:val="0"/>
      <w:marBottom w:val="0"/>
      <w:divBdr>
        <w:top w:val="none" w:sz="0" w:space="0" w:color="auto"/>
        <w:left w:val="none" w:sz="0" w:space="0" w:color="auto"/>
        <w:bottom w:val="none" w:sz="0" w:space="0" w:color="auto"/>
        <w:right w:val="none" w:sz="0" w:space="0" w:color="auto"/>
      </w:divBdr>
    </w:div>
    <w:div w:id="766317115">
      <w:bodyDiv w:val="1"/>
      <w:marLeft w:val="0"/>
      <w:marRight w:val="0"/>
      <w:marTop w:val="0"/>
      <w:marBottom w:val="0"/>
      <w:divBdr>
        <w:top w:val="none" w:sz="0" w:space="0" w:color="auto"/>
        <w:left w:val="none" w:sz="0" w:space="0" w:color="auto"/>
        <w:bottom w:val="none" w:sz="0" w:space="0" w:color="auto"/>
        <w:right w:val="none" w:sz="0" w:space="0" w:color="auto"/>
      </w:divBdr>
    </w:div>
    <w:div w:id="844636699">
      <w:bodyDiv w:val="1"/>
      <w:marLeft w:val="0"/>
      <w:marRight w:val="0"/>
      <w:marTop w:val="0"/>
      <w:marBottom w:val="0"/>
      <w:divBdr>
        <w:top w:val="none" w:sz="0" w:space="0" w:color="auto"/>
        <w:left w:val="none" w:sz="0" w:space="0" w:color="auto"/>
        <w:bottom w:val="none" w:sz="0" w:space="0" w:color="auto"/>
        <w:right w:val="none" w:sz="0" w:space="0" w:color="auto"/>
      </w:divBdr>
    </w:div>
    <w:div w:id="862745744">
      <w:bodyDiv w:val="1"/>
      <w:marLeft w:val="0"/>
      <w:marRight w:val="0"/>
      <w:marTop w:val="0"/>
      <w:marBottom w:val="0"/>
      <w:divBdr>
        <w:top w:val="none" w:sz="0" w:space="0" w:color="auto"/>
        <w:left w:val="none" w:sz="0" w:space="0" w:color="auto"/>
        <w:bottom w:val="none" w:sz="0" w:space="0" w:color="auto"/>
        <w:right w:val="none" w:sz="0" w:space="0" w:color="auto"/>
      </w:divBdr>
    </w:div>
    <w:div w:id="925767504">
      <w:bodyDiv w:val="1"/>
      <w:marLeft w:val="0"/>
      <w:marRight w:val="0"/>
      <w:marTop w:val="0"/>
      <w:marBottom w:val="0"/>
      <w:divBdr>
        <w:top w:val="none" w:sz="0" w:space="0" w:color="auto"/>
        <w:left w:val="none" w:sz="0" w:space="0" w:color="auto"/>
        <w:bottom w:val="none" w:sz="0" w:space="0" w:color="auto"/>
        <w:right w:val="none" w:sz="0" w:space="0" w:color="auto"/>
      </w:divBdr>
    </w:div>
    <w:div w:id="930042655">
      <w:bodyDiv w:val="1"/>
      <w:marLeft w:val="0"/>
      <w:marRight w:val="0"/>
      <w:marTop w:val="0"/>
      <w:marBottom w:val="0"/>
      <w:divBdr>
        <w:top w:val="none" w:sz="0" w:space="0" w:color="auto"/>
        <w:left w:val="none" w:sz="0" w:space="0" w:color="auto"/>
        <w:bottom w:val="none" w:sz="0" w:space="0" w:color="auto"/>
        <w:right w:val="none" w:sz="0" w:space="0" w:color="auto"/>
      </w:divBdr>
      <w:divsChild>
        <w:div w:id="1815831373">
          <w:marLeft w:val="0"/>
          <w:marRight w:val="0"/>
          <w:marTop w:val="0"/>
          <w:marBottom w:val="0"/>
          <w:divBdr>
            <w:top w:val="none" w:sz="0" w:space="0" w:color="auto"/>
            <w:left w:val="none" w:sz="0" w:space="0" w:color="auto"/>
            <w:bottom w:val="none" w:sz="0" w:space="0" w:color="auto"/>
            <w:right w:val="none" w:sz="0" w:space="0" w:color="auto"/>
          </w:divBdr>
        </w:div>
      </w:divsChild>
    </w:div>
    <w:div w:id="945380870">
      <w:bodyDiv w:val="1"/>
      <w:marLeft w:val="0"/>
      <w:marRight w:val="0"/>
      <w:marTop w:val="0"/>
      <w:marBottom w:val="0"/>
      <w:divBdr>
        <w:top w:val="none" w:sz="0" w:space="0" w:color="auto"/>
        <w:left w:val="none" w:sz="0" w:space="0" w:color="auto"/>
        <w:bottom w:val="none" w:sz="0" w:space="0" w:color="auto"/>
        <w:right w:val="none" w:sz="0" w:space="0" w:color="auto"/>
      </w:divBdr>
    </w:div>
    <w:div w:id="977034566">
      <w:bodyDiv w:val="1"/>
      <w:marLeft w:val="0"/>
      <w:marRight w:val="0"/>
      <w:marTop w:val="0"/>
      <w:marBottom w:val="0"/>
      <w:divBdr>
        <w:top w:val="none" w:sz="0" w:space="0" w:color="auto"/>
        <w:left w:val="none" w:sz="0" w:space="0" w:color="auto"/>
        <w:bottom w:val="none" w:sz="0" w:space="0" w:color="auto"/>
        <w:right w:val="none" w:sz="0" w:space="0" w:color="auto"/>
      </w:divBdr>
    </w:div>
    <w:div w:id="1067606713">
      <w:bodyDiv w:val="1"/>
      <w:marLeft w:val="0"/>
      <w:marRight w:val="0"/>
      <w:marTop w:val="0"/>
      <w:marBottom w:val="0"/>
      <w:divBdr>
        <w:top w:val="none" w:sz="0" w:space="0" w:color="auto"/>
        <w:left w:val="none" w:sz="0" w:space="0" w:color="auto"/>
        <w:bottom w:val="none" w:sz="0" w:space="0" w:color="auto"/>
        <w:right w:val="none" w:sz="0" w:space="0" w:color="auto"/>
      </w:divBdr>
    </w:div>
    <w:div w:id="1287928022">
      <w:bodyDiv w:val="1"/>
      <w:marLeft w:val="0"/>
      <w:marRight w:val="0"/>
      <w:marTop w:val="0"/>
      <w:marBottom w:val="0"/>
      <w:divBdr>
        <w:top w:val="none" w:sz="0" w:space="0" w:color="auto"/>
        <w:left w:val="none" w:sz="0" w:space="0" w:color="auto"/>
        <w:bottom w:val="none" w:sz="0" w:space="0" w:color="auto"/>
        <w:right w:val="none" w:sz="0" w:space="0" w:color="auto"/>
      </w:divBdr>
    </w:div>
    <w:div w:id="1510028297">
      <w:bodyDiv w:val="1"/>
      <w:marLeft w:val="0"/>
      <w:marRight w:val="0"/>
      <w:marTop w:val="0"/>
      <w:marBottom w:val="0"/>
      <w:divBdr>
        <w:top w:val="none" w:sz="0" w:space="0" w:color="auto"/>
        <w:left w:val="none" w:sz="0" w:space="0" w:color="auto"/>
        <w:bottom w:val="none" w:sz="0" w:space="0" w:color="auto"/>
        <w:right w:val="none" w:sz="0" w:space="0" w:color="auto"/>
      </w:divBdr>
    </w:div>
    <w:div w:id="1524906359">
      <w:bodyDiv w:val="1"/>
      <w:marLeft w:val="0"/>
      <w:marRight w:val="0"/>
      <w:marTop w:val="0"/>
      <w:marBottom w:val="0"/>
      <w:divBdr>
        <w:top w:val="none" w:sz="0" w:space="0" w:color="auto"/>
        <w:left w:val="none" w:sz="0" w:space="0" w:color="auto"/>
        <w:bottom w:val="none" w:sz="0" w:space="0" w:color="auto"/>
        <w:right w:val="none" w:sz="0" w:space="0" w:color="auto"/>
      </w:divBdr>
    </w:div>
    <w:div w:id="1646737736">
      <w:bodyDiv w:val="1"/>
      <w:marLeft w:val="0"/>
      <w:marRight w:val="0"/>
      <w:marTop w:val="0"/>
      <w:marBottom w:val="0"/>
      <w:divBdr>
        <w:top w:val="none" w:sz="0" w:space="0" w:color="auto"/>
        <w:left w:val="none" w:sz="0" w:space="0" w:color="auto"/>
        <w:bottom w:val="none" w:sz="0" w:space="0" w:color="auto"/>
        <w:right w:val="none" w:sz="0" w:space="0" w:color="auto"/>
      </w:divBdr>
    </w:div>
    <w:div w:id="1704088627">
      <w:bodyDiv w:val="1"/>
      <w:marLeft w:val="0"/>
      <w:marRight w:val="0"/>
      <w:marTop w:val="0"/>
      <w:marBottom w:val="0"/>
      <w:divBdr>
        <w:top w:val="none" w:sz="0" w:space="0" w:color="auto"/>
        <w:left w:val="none" w:sz="0" w:space="0" w:color="auto"/>
        <w:bottom w:val="none" w:sz="0" w:space="0" w:color="auto"/>
        <w:right w:val="none" w:sz="0" w:space="0" w:color="auto"/>
      </w:divBdr>
    </w:div>
    <w:div w:id="1756169778">
      <w:bodyDiv w:val="1"/>
      <w:marLeft w:val="0"/>
      <w:marRight w:val="0"/>
      <w:marTop w:val="0"/>
      <w:marBottom w:val="0"/>
      <w:divBdr>
        <w:top w:val="none" w:sz="0" w:space="0" w:color="auto"/>
        <w:left w:val="none" w:sz="0" w:space="0" w:color="auto"/>
        <w:bottom w:val="none" w:sz="0" w:space="0" w:color="auto"/>
        <w:right w:val="none" w:sz="0" w:space="0" w:color="auto"/>
      </w:divBdr>
    </w:div>
    <w:div w:id="1852909036">
      <w:bodyDiv w:val="1"/>
      <w:marLeft w:val="0"/>
      <w:marRight w:val="0"/>
      <w:marTop w:val="0"/>
      <w:marBottom w:val="0"/>
      <w:divBdr>
        <w:top w:val="none" w:sz="0" w:space="0" w:color="auto"/>
        <w:left w:val="none" w:sz="0" w:space="0" w:color="auto"/>
        <w:bottom w:val="none" w:sz="0" w:space="0" w:color="auto"/>
        <w:right w:val="none" w:sz="0" w:space="0" w:color="auto"/>
      </w:divBdr>
    </w:div>
    <w:div w:id="20378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women.org/sites/default/files/2022-01/Womens-representation-in-local-governmen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ECB2-D6C9-4A54-8893-81851EDF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Windows User</cp:lastModifiedBy>
  <cp:revision>2</cp:revision>
  <dcterms:created xsi:type="dcterms:W3CDTF">2022-12-15T10:40:00Z</dcterms:created>
  <dcterms:modified xsi:type="dcterms:W3CDTF">2022-12-15T10:40:00Z</dcterms:modified>
</cp:coreProperties>
</file>